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4E" w:rsidRPr="008B1C76" w:rsidRDefault="0027034E" w:rsidP="0027034E">
      <w:pPr>
        <w:spacing w:after="0"/>
        <w:ind w:left="6379"/>
        <w:rPr>
          <w:rFonts w:ascii="Times New Roman" w:eastAsia="Times New Roman" w:hAnsi="Times New Roman" w:cs="Times New Roman"/>
          <w:sz w:val="24"/>
          <w:szCs w:val="24"/>
        </w:rPr>
      </w:pPr>
      <w:r w:rsidRPr="008B1C76">
        <w:rPr>
          <w:rFonts w:ascii="Times New Roman" w:eastAsia="Times New Roman" w:hAnsi="Times New Roman" w:cs="Times New Roman"/>
          <w:sz w:val="24"/>
          <w:szCs w:val="24"/>
        </w:rPr>
        <w:t>Додаток №</w:t>
      </w:r>
      <w:r w:rsidR="00D80246">
        <w:rPr>
          <w:rFonts w:ascii="Times New Roman" w:eastAsia="Times New Roman" w:hAnsi="Times New Roman" w:cs="Times New Roman"/>
          <w:sz w:val="24"/>
          <w:szCs w:val="24"/>
        </w:rPr>
        <w:t>39</w:t>
      </w:r>
      <w:bookmarkStart w:id="0" w:name="_GoBack"/>
      <w:bookmarkEnd w:id="0"/>
    </w:p>
    <w:p w:rsidR="0027034E" w:rsidRPr="008B1C76" w:rsidRDefault="0027034E" w:rsidP="0027034E">
      <w:pPr>
        <w:spacing w:after="0" w:line="240" w:lineRule="auto"/>
        <w:ind w:left="6379"/>
        <w:rPr>
          <w:rFonts w:ascii="Times New Roman" w:eastAsia="Times New Roman" w:hAnsi="Times New Roman" w:cs="Times New Roman"/>
          <w:color w:val="auto"/>
          <w:sz w:val="24"/>
          <w:szCs w:val="24"/>
          <w:lang w:eastAsia="ru-RU"/>
        </w:rPr>
      </w:pPr>
      <w:r w:rsidRPr="008B1C76">
        <w:rPr>
          <w:rFonts w:ascii="Times New Roman" w:eastAsia="Times New Roman" w:hAnsi="Times New Roman" w:cs="Times New Roman"/>
          <w:color w:val="auto"/>
          <w:sz w:val="24"/>
          <w:szCs w:val="24"/>
          <w:lang w:eastAsia="ru-RU"/>
        </w:rPr>
        <w:t>до розпорядженням голови районної у м. Херсоні ради</w:t>
      </w:r>
    </w:p>
    <w:p w:rsidR="000F701F" w:rsidRPr="000F701F" w:rsidRDefault="0027034E" w:rsidP="0027034E">
      <w:pPr>
        <w:spacing w:after="0" w:line="249" w:lineRule="auto"/>
        <w:ind w:left="6379" w:hanging="10"/>
        <w:rPr>
          <w:rFonts w:ascii="Times New Roman" w:eastAsia="Times New Roman" w:hAnsi="Times New Roman" w:cs="Times New Roman"/>
          <w:color w:val="auto"/>
          <w:sz w:val="20"/>
          <w:szCs w:val="20"/>
          <w:lang w:eastAsia="ru-RU"/>
        </w:rPr>
      </w:pPr>
      <w:r w:rsidRPr="008B1C76">
        <w:rPr>
          <w:rFonts w:ascii="Times New Roman" w:eastAsia="Times New Roman" w:hAnsi="Times New Roman" w:cs="Times New Roman"/>
          <w:color w:val="auto"/>
          <w:sz w:val="24"/>
          <w:szCs w:val="24"/>
          <w:lang w:eastAsia="ru-RU"/>
        </w:rPr>
        <w:t>від  26.06.2023 року №29-в</w:t>
      </w:r>
    </w:p>
    <w:p w:rsidR="000F701F" w:rsidRPr="000F701F" w:rsidRDefault="000F701F" w:rsidP="000F701F">
      <w:pPr>
        <w:spacing w:after="0" w:line="249" w:lineRule="auto"/>
        <w:ind w:left="5666" w:hanging="10"/>
      </w:pPr>
    </w:p>
    <w:p w:rsidR="000F701F" w:rsidRPr="000F701F" w:rsidRDefault="000F701F" w:rsidP="000F701F">
      <w:pPr>
        <w:spacing w:after="0"/>
        <w:ind w:left="222"/>
        <w:jc w:val="center"/>
      </w:pPr>
    </w:p>
    <w:p w:rsidR="000F701F" w:rsidRPr="000F701F" w:rsidRDefault="000F701F" w:rsidP="000F701F">
      <w:pPr>
        <w:spacing w:after="1" w:line="241" w:lineRule="auto"/>
        <w:ind w:left="2333" w:right="2054"/>
        <w:jc w:val="center"/>
        <w:rPr>
          <w:rFonts w:ascii="Times New Roman" w:eastAsia="Times New Roman" w:hAnsi="Times New Roman" w:cs="Times New Roman"/>
          <w:b/>
          <w:sz w:val="24"/>
        </w:rPr>
      </w:pPr>
      <w:r w:rsidRPr="000F701F">
        <w:rPr>
          <w:rFonts w:ascii="Times New Roman" w:eastAsia="Times New Roman" w:hAnsi="Times New Roman" w:cs="Times New Roman"/>
          <w:b/>
          <w:sz w:val="24"/>
        </w:rPr>
        <w:t>ІНФОРМАЦІЙНА КАРТКА</w:t>
      </w:r>
    </w:p>
    <w:p w:rsidR="00AE6AB9" w:rsidRDefault="000F701F" w:rsidP="00066075">
      <w:pPr>
        <w:spacing w:after="1" w:line="241" w:lineRule="auto"/>
        <w:ind w:left="2333" w:right="2054"/>
        <w:jc w:val="center"/>
      </w:pPr>
      <w:r w:rsidRPr="000F701F">
        <w:rPr>
          <w:rFonts w:ascii="Times New Roman" w:eastAsia="Times New Roman" w:hAnsi="Times New Roman" w:cs="Times New Roman"/>
          <w:b/>
          <w:sz w:val="24"/>
        </w:rPr>
        <w:t>адміністративної послуги</w:t>
      </w:r>
    </w:p>
    <w:p w:rsidR="00AE6AB9" w:rsidRDefault="000F701F" w:rsidP="000F701F">
      <w:pPr>
        <w:spacing w:after="1" w:line="241" w:lineRule="auto"/>
        <w:ind w:left="10" w:hanging="10"/>
        <w:jc w:val="center"/>
      </w:pPr>
      <w:r>
        <w:rPr>
          <w:rFonts w:ascii="Times New Roman" w:eastAsia="Times New Roman" w:hAnsi="Times New Roman" w:cs="Times New Roman"/>
          <w:b/>
          <w:sz w:val="24"/>
        </w:rPr>
        <w:t>«</w:t>
      </w:r>
      <w:r w:rsidR="00AE6AB9">
        <w:rPr>
          <w:rFonts w:ascii="Times New Roman" w:eastAsia="Times New Roman" w:hAnsi="Times New Roman" w:cs="Times New Roman"/>
          <w:b/>
          <w:sz w:val="24"/>
        </w:rPr>
        <w:t>ПРИЗНАЧЕННЯ КОМПЕНСАЦІЙ ТА ДОПОМОГИ ДІТЯМ, ЯКІ ПОТЕРПІЛИ ВІД ЧОРНОБИЛЬСЬКОЇ КАТАСТРОФИ, ДІТЯМ З ІНВАЛІДНІСТЮ, ІНВАЛІДНІСТЬ</w:t>
      </w:r>
    </w:p>
    <w:p w:rsidR="00AE6AB9" w:rsidRDefault="00AE6AB9" w:rsidP="00453865">
      <w:pPr>
        <w:spacing w:after="0"/>
        <w:ind w:left="86"/>
        <w:jc w:val="center"/>
      </w:pPr>
      <w:r>
        <w:rPr>
          <w:rFonts w:ascii="Times New Roman" w:eastAsia="Times New Roman" w:hAnsi="Times New Roman" w:cs="Times New Roman"/>
          <w:b/>
          <w:sz w:val="24"/>
        </w:rPr>
        <w:t>ЯКИХ ПОВ’ЯЗАНА З ЧОРНОБИЛЬСЬКОЮ КАТАСТРОФОЮ, ТА ЇХНІМ БАТЬКАМ</w:t>
      </w:r>
      <w:r w:rsidR="000F701F">
        <w:rPr>
          <w:rFonts w:ascii="Times New Roman" w:eastAsia="Times New Roman" w:hAnsi="Times New Roman" w:cs="Times New Roman"/>
          <w:b/>
          <w:sz w:val="24"/>
        </w:rPr>
        <w:t>»</w:t>
      </w:r>
    </w:p>
    <w:p w:rsidR="000F701F" w:rsidRPr="000F701F" w:rsidRDefault="000F701F" w:rsidP="000F701F">
      <w:pPr>
        <w:spacing w:after="0"/>
        <w:ind w:left="169" w:right="2" w:hanging="10"/>
        <w:jc w:val="center"/>
      </w:pPr>
      <w:r w:rsidRPr="000F701F">
        <w:rPr>
          <w:rFonts w:ascii="Times New Roman" w:eastAsia="Times New Roman" w:hAnsi="Times New Roman" w:cs="Times New Roman"/>
          <w:b/>
          <w:sz w:val="24"/>
          <w:u w:val="single" w:color="000000"/>
        </w:rPr>
        <w:t>Управління праці та соціального захисту населення</w:t>
      </w:r>
    </w:p>
    <w:p w:rsidR="000F701F" w:rsidRPr="000F701F" w:rsidRDefault="000F701F" w:rsidP="000F701F">
      <w:pPr>
        <w:spacing w:after="0"/>
        <w:ind w:left="169" w:hanging="10"/>
        <w:jc w:val="center"/>
      </w:pPr>
      <w:r w:rsidRPr="000F701F">
        <w:rPr>
          <w:rFonts w:ascii="Times New Roman" w:eastAsia="Times New Roman" w:hAnsi="Times New Roman" w:cs="Times New Roman"/>
          <w:b/>
          <w:sz w:val="24"/>
          <w:u w:val="single" w:color="000000"/>
        </w:rPr>
        <w:t>Суворовської районної у м. Херсоні ради</w:t>
      </w:r>
    </w:p>
    <w:p w:rsidR="00AE6AB9" w:rsidRDefault="000F701F" w:rsidP="000F701F">
      <w:pPr>
        <w:spacing w:after="0"/>
        <w:ind w:left="5671" w:hanging="5671"/>
      </w:pPr>
      <w:r>
        <w:rPr>
          <w:rFonts w:ascii="Times New Roman" w:eastAsia="Times New Roman" w:hAnsi="Times New Roman" w:cs="Times New Roman"/>
          <w:sz w:val="20"/>
        </w:rPr>
        <w:t xml:space="preserve"> </w:t>
      </w:r>
      <w:r w:rsidR="00AE6AB9">
        <w:rPr>
          <w:rFonts w:ascii="Times New Roman" w:eastAsia="Times New Roman" w:hAnsi="Times New Roman" w:cs="Times New Roman"/>
          <w:sz w:val="20"/>
        </w:rPr>
        <w:t xml:space="preserve">(найменування суб’єкта надання адміністративної послуги  та / або центру </w:t>
      </w:r>
      <w:r>
        <w:rPr>
          <w:rFonts w:ascii="Times New Roman" w:eastAsia="Times New Roman" w:hAnsi="Times New Roman" w:cs="Times New Roman"/>
          <w:sz w:val="20"/>
        </w:rPr>
        <w:t>надання адміністративних послуг)</w:t>
      </w:r>
    </w:p>
    <w:tbl>
      <w:tblPr>
        <w:tblStyle w:val="TableGrid"/>
        <w:tblpPr w:vertAnchor="page" w:horzAnchor="page" w:tblpX="1238" w:tblpY="5630"/>
        <w:tblOverlap w:val="never"/>
        <w:tblW w:w="9991" w:type="dxa"/>
        <w:tblInd w:w="0" w:type="dxa"/>
        <w:tblCellMar>
          <w:top w:w="21" w:type="dxa"/>
          <w:left w:w="108" w:type="dxa"/>
        </w:tblCellMar>
        <w:tblLook w:val="04A0" w:firstRow="1" w:lastRow="0" w:firstColumn="1" w:lastColumn="0" w:noHBand="0" w:noVBand="1"/>
      </w:tblPr>
      <w:tblGrid>
        <w:gridCol w:w="456"/>
        <w:gridCol w:w="3012"/>
        <w:gridCol w:w="6523"/>
      </w:tblGrid>
      <w:tr w:rsidR="00D0254B">
        <w:trPr>
          <w:trHeight w:val="562"/>
        </w:trPr>
        <w:tc>
          <w:tcPr>
            <w:tcW w:w="9991" w:type="dxa"/>
            <w:gridSpan w:val="3"/>
            <w:tcBorders>
              <w:top w:val="single" w:sz="4" w:space="0" w:color="000000"/>
              <w:left w:val="single" w:sz="4" w:space="0" w:color="000000"/>
              <w:bottom w:val="single" w:sz="4" w:space="0" w:color="000000"/>
              <w:right w:val="single" w:sz="4" w:space="0" w:color="000000"/>
            </w:tcBorders>
          </w:tcPr>
          <w:p w:rsidR="00D0254B" w:rsidRDefault="00125194">
            <w:pPr>
              <w:jc w:val="center"/>
            </w:pPr>
            <w:r>
              <w:rPr>
                <w:rFonts w:ascii="Times New Roman" w:eastAsia="Times New Roman" w:hAnsi="Times New Roman" w:cs="Times New Roman"/>
                <w:b/>
                <w:sz w:val="24"/>
              </w:rPr>
              <w:t xml:space="preserve">Інформація про суб’єкт надання адміністративної послуги та / або центр надання адміністративних послуг/виконавчий орган ради об’єднаної територіальної громади </w:t>
            </w:r>
          </w:p>
        </w:tc>
      </w:tr>
      <w:tr w:rsidR="000F701F" w:rsidTr="000F701F">
        <w:trPr>
          <w:trHeight w:val="322"/>
        </w:trPr>
        <w:tc>
          <w:tcPr>
            <w:tcW w:w="456"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1 </w:t>
            </w:r>
          </w:p>
        </w:tc>
        <w:tc>
          <w:tcPr>
            <w:tcW w:w="3012"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Місцезнаходження  </w:t>
            </w:r>
          </w:p>
        </w:tc>
        <w:tc>
          <w:tcPr>
            <w:tcW w:w="6523" w:type="dxa"/>
            <w:tcBorders>
              <w:top w:val="single" w:sz="6" w:space="0" w:color="000000"/>
              <w:left w:val="single" w:sz="6" w:space="0" w:color="000000"/>
              <w:bottom w:val="single" w:sz="6" w:space="0" w:color="000000"/>
              <w:right w:val="single" w:sz="6" w:space="0" w:color="000000"/>
            </w:tcBorders>
          </w:tcPr>
          <w:p w:rsidR="000F701F" w:rsidRPr="00D70414" w:rsidRDefault="000F701F" w:rsidP="000F701F">
            <w:pPr>
              <w:ind w:left="3" w:right="636"/>
              <w:rPr>
                <w:rFonts w:ascii="Times New Roman" w:hAnsi="Times New Roman" w:cs="Times New Roman"/>
                <w:color w:val="auto"/>
              </w:rPr>
            </w:pPr>
            <w:r w:rsidRPr="00D70414">
              <w:rPr>
                <w:rFonts w:ascii="Times New Roman" w:eastAsia="Times New Roman" w:hAnsi="Times New Roman" w:cs="Times New Roman"/>
                <w:color w:val="auto"/>
                <w:sz w:val="24"/>
              </w:rPr>
              <w:t xml:space="preserve"> м. Херсон, вул. Маяковського 8</w:t>
            </w:r>
          </w:p>
        </w:tc>
      </w:tr>
      <w:tr w:rsidR="000F701F" w:rsidTr="00B236EE">
        <w:trPr>
          <w:trHeight w:val="1114"/>
        </w:trPr>
        <w:tc>
          <w:tcPr>
            <w:tcW w:w="456"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2 </w:t>
            </w:r>
          </w:p>
        </w:tc>
        <w:tc>
          <w:tcPr>
            <w:tcW w:w="3012"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Інформація щодо режиму роботи  </w:t>
            </w:r>
          </w:p>
        </w:tc>
        <w:tc>
          <w:tcPr>
            <w:tcW w:w="6523" w:type="dxa"/>
            <w:tcBorders>
              <w:top w:val="single" w:sz="6" w:space="0" w:color="000000"/>
              <w:left w:val="single" w:sz="6" w:space="0" w:color="000000"/>
              <w:bottom w:val="single" w:sz="6" w:space="0" w:color="000000"/>
              <w:right w:val="single" w:sz="6" w:space="0" w:color="000000"/>
            </w:tcBorders>
          </w:tcPr>
          <w:p w:rsidR="000F701F" w:rsidRPr="00D70414" w:rsidRDefault="000F701F" w:rsidP="000F701F">
            <w:pPr>
              <w:ind w:left="2" w:right="60"/>
              <w:jc w:val="both"/>
              <w:rPr>
                <w:rFonts w:ascii="Times New Roman" w:hAnsi="Times New Roman" w:cs="Times New Roman"/>
                <w:color w:val="auto"/>
              </w:rPr>
            </w:pPr>
            <w:r w:rsidRPr="00D70414">
              <w:rPr>
                <w:rFonts w:ascii="Times New Roman" w:eastAsia="Times New Roman" w:hAnsi="Times New Roman" w:cs="Times New Roman"/>
                <w:color w:val="auto"/>
                <w:sz w:val="24"/>
              </w:rPr>
              <w:t>Графік роботи: понеділок - четвер з 8.00 до 17.00, п’ятниця з 8.00 до 15.45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обідня перерва з 12.00 до 12.45,</w:t>
            </w:r>
            <w:r w:rsidRPr="00D70414">
              <w:rPr>
                <w:rFonts w:ascii="Times New Roman" w:eastAsia="Arial" w:hAnsi="Times New Roman" w:cs="Times New Roman"/>
                <w:color w:val="auto"/>
                <w:sz w:val="21"/>
              </w:rPr>
              <w:t xml:space="preserve"> </w:t>
            </w:r>
            <w:r w:rsidRPr="00D70414">
              <w:rPr>
                <w:rFonts w:ascii="Times New Roman" w:eastAsia="Times New Roman" w:hAnsi="Times New Roman" w:cs="Times New Roman"/>
                <w:color w:val="auto"/>
                <w:sz w:val="24"/>
              </w:rPr>
              <w:t xml:space="preserve">вихідний – субота, неділя </w:t>
            </w:r>
          </w:p>
        </w:tc>
      </w:tr>
      <w:tr w:rsidR="000F701F" w:rsidTr="00B236EE">
        <w:trPr>
          <w:trHeight w:val="838"/>
        </w:trPr>
        <w:tc>
          <w:tcPr>
            <w:tcW w:w="456"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3 </w:t>
            </w:r>
          </w:p>
        </w:tc>
        <w:tc>
          <w:tcPr>
            <w:tcW w:w="3012" w:type="dxa"/>
            <w:tcBorders>
              <w:top w:val="single" w:sz="4" w:space="0" w:color="000000"/>
              <w:left w:val="single" w:sz="4" w:space="0" w:color="000000"/>
              <w:bottom w:val="single" w:sz="4" w:space="0" w:color="000000"/>
              <w:right w:val="single" w:sz="4" w:space="0" w:color="000000"/>
            </w:tcBorders>
          </w:tcPr>
          <w:p w:rsidR="000F701F" w:rsidRDefault="00066075" w:rsidP="000F701F">
            <w:r>
              <w:rPr>
                <w:rFonts w:ascii="Times New Roman" w:eastAsia="Times New Roman" w:hAnsi="Times New Roman" w:cs="Times New Roman"/>
                <w:sz w:val="24"/>
              </w:rPr>
              <w:t xml:space="preserve">Телефон/факс, </w:t>
            </w:r>
            <w:r w:rsidR="000F701F">
              <w:rPr>
                <w:rFonts w:ascii="Times New Roman" w:eastAsia="Times New Roman" w:hAnsi="Times New Roman" w:cs="Times New Roman"/>
                <w:sz w:val="24"/>
              </w:rPr>
              <w:t xml:space="preserve">адреса електронної пошти та вебсайт </w:t>
            </w:r>
          </w:p>
        </w:tc>
        <w:tc>
          <w:tcPr>
            <w:tcW w:w="6523" w:type="dxa"/>
            <w:tcBorders>
              <w:top w:val="single" w:sz="6" w:space="0" w:color="000000"/>
              <w:left w:val="single" w:sz="6" w:space="0" w:color="000000"/>
              <w:bottom w:val="single" w:sz="6" w:space="0" w:color="000000"/>
              <w:right w:val="single" w:sz="6" w:space="0" w:color="000000"/>
            </w:tcBorders>
          </w:tcPr>
          <w:p w:rsidR="000F701F" w:rsidRPr="00BA749C" w:rsidRDefault="000F701F" w:rsidP="000F701F">
            <w:pPr>
              <w:ind w:left="3"/>
              <w:rPr>
                <w:rFonts w:ascii="Times New Roman" w:eastAsia="Times New Roman" w:hAnsi="Times New Roman" w:cs="Times New Roman"/>
                <w:color w:val="auto"/>
                <w:sz w:val="24"/>
                <w:szCs w:val="24"/>
              </w:rPr>
            </w:pPr>
            <w:r w:rsidRPr="00BA749C">
              <w:rPr>
                <w:rFonts w:ascii="Times New Roman" w:eastAsia="Times New Roman" w:hAnsi="Times New Roman" w:cs="Times New Roman"/>
                <w:color w:val="auto"/>
                <w:sz w:val="24"/>
                <w:szCs w:val="24"/>
              </w:rPr>
              <w:t>Тел.</w:t>
            </w:r>
            <w:r w:rsidRPr="00BA749C">
              <w:rPr>
                <w:rFonts w:ascii="Times New Roman" w:hAnsi="Times New Roman" w:cs="Times New Roman"/>
                <w:color w:val="auto"/>
                <w:sz w:val="24"/>
                <w:szCs w:val="24"/>
              </w:rPr>
              <w:t xml:space="preserve"> 0552223224</w:t>
            </w:r>
          </w:p>
          <w:p w:rsidR="000F701F" w:rsidRPr="00D70414" w:rsidRDefault="000F701F" w:rsidP="000F701F">
            <w:pPr>
              <w:ind w:left="3"/>
              <w:rPr>
                <w:rFonts w:ascii="Times New Roman" w:hAnsi="Times New Roman" w:cs="Times New Roman"/>
                <w:color w:val="auto"/>
              </w:rPr>
            </w:pPr>
            <w:r w:rsidRPr="00BA749C">
              <w:rPr>
                <w:rFonts w:ascii="Times New Roman" w:eastAsia="Times New Roman" w:hAnsi="Times New Roman" w:cs="Times New Roman"/>
                <w:color w:val="auto"/>
                <w:sz w:val="24"/>
                <w:szCs w:val="24"/>
              </w:rPr>
              <w:t xml:space="preserve">E-mail: </w:t>
            </w:r>
            <w:r w:rsidRPr="00BA749C">
              <w:rPr>
                <w:rFonts w:ascii="Times New Roman" w:hAnsi="Times New Roman" w:cs="Times New Roman"/>
                <w:bCs/>
                <w:color w:val="auto"/>
                <w:sz w:val="24"/>
                <w:szCs w:val="24"/>
                <w:shd w:val="clear" w:color="auto" w:fill="FFFFFF"/>
              </w:rPr>
              <w:t>syvorov_ypszn@ukr.net</w:t>
            </w:r>
          </w:p>
        </w:tc>
      </w:tr>
      <w:tr w:rsidR="000F701F">
        <w:trPr>
          <w:trHeight w:val="286"/>
        </w:trPr>
        <w:tc>
          <w:tcPr>
            <w:tcW w:w="9991" w:type="dxa"/>
            <w:gridSpan w:val="3"/>
            <w:tcBorders>
              <w:top w:val="single" w:sz="4" w:space="0" w:color="000000"/>
              <w:left w:val="single" w:sz="4" w:space="0" w:color="000000"/>
              <w:bottom w:val="single" w:sz="4" w:space="0" w:color="000000"/>
              <w:right w:val="single" w:sz="4" w:space="0" w:color="000000"/>
            </w:tcBorders>
          </w:tcPr>
          <w:p w:rsidR="000F701F" w:rsidRDefault="000F701F" w:rsidP="000F701F">
            <w:pPr>
              <w:ind w:right="114"/>
              <w:jc w:val="center"/>
            </w:pPr>
            <w:r>
              <w:rPr>
                <w:rFonts w:ascii="Times New Roman" w:eastAsia="Times New Roman" w:hAnsi="Times New Roman" w:cs="Times New Roman"/>
                <w:b/>
                <w:sz w:val="24"/>
              </w:rPr>
              <w:t xml:space="preserve">Нормативні акти, якими регламентується надання адміністративної послуги </w:t>
            </w:r>
          </w:p>
        </w:tc>
      </w:tr>
      <w:tr w:rsidR="000F701F">
        <w:trPr>
          <w:trHeight w:val="838"/>
        </w:trPr>
        <w:tc>
          <w:tcPr>
            <w:tcW w:w="456"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4 </w:t>
            </w:r>
          </w:p>
        </w:tc>
        <w:tc>
          <w:tcPr>
            <w:tcW w:w="3012"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Закони України </w:t>
            </w:r>
          </w:p>
        </w:tc>
        <w:tc>
          <w:tcPr>
            <w:tcW w:w="6523" w:type="dxa"/>
            <w:tcBorders>
              <w:top w:val="single" w:sz="4" w:space="0" w:color="000000"/>
              <w:left w:val="single" w:sz="4" w:space="0" w:color="000000"/>
              <w:bottom w:val="single" w:sz="4" w:space="0" w:color="000000"/>
              <w:right w:val="single" w:sz="4" w:space="0" w:color="000000"/>
            </w:tcBorders>
          </w:tcPr>
          <w:p w:rsidR="000F701F" w:rsidRDefault="000F701F" w:rsidP="000F701F">
            <w:pPr>
              <w:ind w:right="111"/>
              <w:jc w:val="both"/>
            </w:pPr>
            <w:r>
              <w:rPr>
                <w:rFonts w:ascii="Times New Roman" w:eastAsia="Times New Roman" w:hAnsi="Times New Roman" w:cs="Times New Roman"/>
                <w:sz w:val="24"/>
              </w:rPr>
              <w:t xml:space="preserve">Закон України „Про статус і соціальний захист громадян, які постраждали внаслідок Чорнобильської катастрофи” від 28.02.1991 № 796-XII </w:t>
            </w:r>
          </w:p>
        </w:tc>
      </w:tr>
      <w:tr w:rsidR="000F701F">
        <w:trPr>
          <w:trHeight w:val="4980"/>
        </w:trPr>
        <w:tc>
          <w:tcPr>
            <w:tcW w:w="456"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5 </w:t>
            </w:r>
          </w:p>
        </w:tc>
        <w:tc>
          <w:tcPr>
            <w:tcW w:w="3012" w:type="dxa"/>
            <w:tcBorders>
              <w:top w:val="single" w:sz="4" w:space="0" w:color="000000"/>
              <w:left w:val="single" w:sz="4" w:space="0" w:color="000000"/>
              <w:bottom w:val="single" w:sz="4" w:space="0" w:color="000000"/>
              <w:right w:val="single" w:sz="4" w:space="0" w:color="000000"/>
            </w:tcBorders>
          </w:tcPr>
          <w:p w:rsidR="000F701F" w:rsidRDefault="000F701F" w:rsidP="000F701F">
            <w:r>
              <w:rPr>
                <w:rFonts w:ascii="Times New Roman" w:eastAsia="Times New Roman" w:hAnsi="Times New Roman" w:cs="Times New Roman"/>
                <w:sz w:val="24"/>
              </w:rPr>
              <w:t xml:space="preserve">Акти Кабінету Міністрів України </w:t>
            </w:r>
          </w:p>
        </w:tc>
        <w:tc>
          <w:tcPr>
            <w:tcW w:w="6523" w:type="dxa"/>
            <w:tcBorders>
              <w:top w:val="single" w:sz="4" w:space="0" w:color="000000"/>
              <w:left w:val="single" w:sz="4" w:space="0" w:color="000000"/>
              <w:bottom w:val="single" w:sz="4" w:space="0" w:color="000000"/>
              <w:right w:val="single" w:sz="4" w:space="0" w:color="000000"/>
            </w:tcBorders>
          </w:tcPr>
          <w:p w:rsidR="000F701F" w:rsidRPr="00066075" w:rsidRDefault="000F701F" w:rsidP="00066075">
            <w:pPr>
              <w:pStyle w:val="a3"/>
              <w:jc w:val="both"/>
              <w:rPr>
                <w:rFonts w:ascii="Times New Roman" w:hAnsi="Times New Roman" w:cs="Times New Roman"/>
                <w:sz w:val="24"/>
                <w:szCs w:val="24"/>
              </w:rPr>
            </w:pPr>
            <w:r w:rsidRPr="00066075">
              <w:rPr>
                <w:rFonts w:ascii="Times New Roman" w:hAnsi="Times New Roman" w:cs="Times New Roman"/>
                <w:sz w:val="24"/>
                <w:szCs w:val="24"/>
              </w:rPr>
              <w:t>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66075" w:rsidRPr="00066075">
              <w:rPr>
                <w:rFonts w:ascii="Times New Roman" w:hAnsi="Times New Roman" w:cs="Times New Roman"/>
                <w:sz w:val="24"/>
                <w:szCs w:val="24"/>
              </w:rPr>
              <w:t xml:space="preserve"> </w:t>
            </w:r>
            <w:r w:rsidRPr="00066075">
              <w:rPr>
                <w:rFonts w:ascii="Times New Roman" w:hAnsi="Times New Roman" w:cs="Times New Roman"/>
                <w:sz w:val="24"/>
                <w:szCs w:val="24"/>
              </w:rPr>
              <w:t>постанова Кабінету Міністрів України від 26.10.2016 №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r w:rsidR="00066075" w:rsidRPr="00066075">
              <w:rPr>
                <w:rFonts w:ascii="Times New Roman" w:hAnsi="Times New Roman" w:cs="Times New Roman"/>
                <w:sz w:val="24"/>
                <w:szCs w:val="24"/>
              </w:rPr>
              <w:t xml:space="preserve"> </w:t>
            </w:r>
            <w:r w:rsidRPr="00066075">
              <w:rPr>
                <w:rFonts w:ascii="Times New Roman" w:hAnsi="Times New Roman" w:cs="Times New Roman"/>
                <w:sz w:val="24"/>
                <w:szCs w:val="24"/>
              </w:rPr>
              <w:t>постанова Кабінету Міністрів України від 21.05.1992 № 258 „Про норми харчування та часткову компенсацію вартості продуктів для осіб, які постраждали внаслідок Чорнобильської катастрофи”; постанова Кабінету Міністрів України від 12.07.2005 № 562 „Про щорічну допомогу на оздоровлення громадян, які постраждали внаслідок Чорнобильської катастрофи”; постанова Кабінету Міністрів</w:t>
            </w:r>
            <w:r w:rsidR="00066075">
              <w:rPr>
                <w:rFonts w:ascii="Times New Roman" w:hAnsi="Times New Roman" w:cs="Times New Roman"/>
                <w:sz w:val="24"/>
                <w:szCs w:val="24"/>
              </w:rPr>
              <w:t xml:space="preserve"> України від 14.05.2015 №285 «Про компенсаційні</w:t>
            </w:r>
            <w:r w:rsidRPr="00066075">
              <w:rPr>
                <w:rFonts w:ascii="Times New Roman" w:hAnsi="Times New Roman" w:cs="Times New Roman"/>
                <w:sz w:val="24"/>
                <w:szCs w:val="24"/>
              </w:rPr>
              <w:t xml:space="preserve"> </w:t>
            </w:r>
          </w:p>
        </w:tc>
      </w:tr>
    </w:tbl>
    <w:tbl>
      <w:tblPr>
        <w:tblStyle w:val="TableGrid"/>
        <w:tblW w:w="9991" w:type="dxa"/>
        <w:tblInd w:w="-180" w:type="dxa"/>
        <w:tblCellMar>
          <w:top w:w="21" w:type="dxa"/>
          <w:left w:w="108" w:type="dxa"/>
        </w:tblCellMar>
        <w:tblLook w:val="04A0" w:firstRow="1" w:lastRow="0" w:firstColumn="1" w:lastColumn="0" w:noHBand="0" w:noVBand="1"/>
      </w:tblPr>
      <w:tblGrid>
        <w:gridCol w:w="456"/>
        <w:gridCol w:w="3012"/>
        <w:gridCol w:w="6523"/>
      </w:tblGrid>
      <w:tr w:rsidR="00D0254B">
        <w:trPr>
          <w:trHeight w:val="1942"/>
        </w:trPr>
        <w:tc>
          <w:tcPr>
            <w:tcW w:w="456" w:type="dxa"/>
            <w:tcBorders>
              <w:top w:val="single" w:sz="4" w:space="0" w:color="000000"/>
              <w:left w:val="single" w:sz="4" w:space="0" w:color="000000"/>
              <w:bottom w:val="single" w:sz="4" w:space="0" w:color="000000"/>
              <w:right w:val="single" w:sz="4" w:space="0" w:color="000000"/>
            </w:tcBorders>
          </w:tcPr>
          <w:p w:rsidR="00D0254B" w:rsidRDefault="00D0254B"/>
        </w:tc>
        <w:tc>
          <w:tcPr>
            <w:tcW w:w="3012" w:type="dxa"/>
            <w:tcBorders>
              <w:top w:val="single" w:sz="4" w:space="0" w:color="000000"/>
              <w:left w:val="single" w:sz="4" w:space="0" w:color="000000"/>
              <w:bottom w:val="single" w:sz="4" w:space="0" w:color="000000"/>
              <w:right w:val="single" w:sz="4" w:space="0" w:color="000000"/>
            </w:tcBorders>
          </w:tcPr>
          <w:p w:rsidR="00D0254B" w:rsidRDefault="00D0254B"/>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ind w:right="107"/>
              <w:jc w:val="both"/>
            </w:pPr>
            <w:r>
              <w:rPr>
                <w:rFonts w:ascii="Times New Roman" w:eastAsia="Times New Roman" w:hAnsi="Times New Roman" w:cs="Times New Roman"/>
                <w:sz w:val="24"/>
              </w:rPr>
              <w:t xml:space="preserve">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України”;постанова Кабінету Міністрів України від 08.02.1997 № 155 „Про порядок та розміри компенсаційних виплат дітям, які потерпіли внаслідок Чорнобильської катастрофи” </w:t>
            </w:r>
          </w:p>
        </w:tc>
      </w:tr>
      <w:tr w:rsidR="00D0254B">
        <w:trPr>
          <w:trHeight w:val="1668"/>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6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Акти центральних органів виконавчої влади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ind w:right="108"/>
              <w:jc w:val="both"/>
            </w:pPr>
            <w:r>
              <w:rPr>
                <w:rFonts w:ascii="Times New Roman" w:eastAsia="Times New Roman" w:hAnsi="Times New Roman" w:cs="Times New Roman"/>
                <w:sz w:val="24"/>
              </w:rPr>
              <w:t xml:space="preserve">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 </w:t>
            </w:r>
          </w:p>
        </w:tc>
      </w:tr>
      <w:tr w:rsidR="00D0254B">
        <w:trPr>
          <w:trHeight w:val="286"/>
        </w:trPr>
        <w:tc>
          <w:tcPr>
            <w:tcW w:w="9991" w:type="dxa"/>
            <w:gridSpan w:val="3"/>
            <w:tcBorders>
              <w:top w:val="single" w:sz="4" w:space="0" w:color="000000"/>
              <w:left w:val="single" w:sz="4" w:space="0" w:color="000000"/>
              <w:bottom w:val="single" w:sz="4" w:space="0" w:color="000000"/>
              <w:right w:val="single" w:sz="4" w:space="0" w:color="000000"/>
            </w:tcBorders>
          </w:tcPr>
          <w:p w:rsidR="00D0254B" w:rsidRDefault="00125194">
            <w:pPr>
              <w:ind w:right="114"/>
              <w:jc w:val="center"/>
            </w:pPr>
            <w:r>
              <w:rPr>
                <w:rFonts w:ascii="Times New Roman" w:eastAsia="Times New Roman" w:hAnsi="Times New Roman" w:cs="Times New Roman"/>
                <w:b/>
                <w:sz w:val="24"/>
              </w:rPr>
              <w:t xml:space="preserve">Умови отримання адміністративної послуги  </w:t>
            </w:r>
          </w:p>
        </w:tc>
      </w:tr>
      <w:tr w:rsidR="00D0254B">
        <w:trPr>
          <w:trHeight w:val="1390"/>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7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pPr>
              <w:jc w:val="both"/>
            </w:pPr>
            <w:r>
              <w:rPr>
                <w:rFonts w:ascii="Times New Roman" w:eastAsia="Times New Roman" w:hAnsi="Times New Roman" w:cs="Times New Roman"/>
                <w:sz w:val="24"/>
              </w:rPr>
              <w:t xml:space="preserve">Підстава для отримання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ind w:right="107"/>
              <w:jc w:val="both"/>
            </w:pPr>
            <w:r>
              <w:rPr>
                <w:rFonts w:ascii="Times New Roman" w:eastAsia="Times New Roman" w:hAnsi="Times New Roman" w:cs="Times New Roman"/>
                <w:sz w:val="24"/>
              </w:rPr>
              <w:t xml:space="preserve">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 </w:t>
            </w:r>
          </w:p>
        </w:tc>
      </w:tr>
      <w:tr w:rsidR="00066075">
        <w:trPr>
          <w:trHeight w:val="1390"/>
        </w:trPr>
        <w:tc>
          <w:tcPr>
            <w:tcW w:w="456" w:type="dxa"/>
            <w:tcBorders>
              <w:top w:val="single" w:sz="4" w:space="0" w:color="000000"/>
              <w:left w:val="single" w:sz="4" w:space="0" w:color="000000"/>
              <w:bottom w:val="single" w:sz="4" w:space="0" w:color="000000"/>
              <w:right w:val="single" w:sz="4" w:space="0" w:color="000000"/>
            </w:tcBorders>
          </w:tcPr>
          <w:p w:rsidR="00066075" w:rsidRDefault="00066075">
            <w:pPr>
              <w:rPr>
                <w:rFonts w:ascii="Times New Roman" w:eastAsia="Times New Roman" w:hAnsi="Times New Roman" w:cs="Times New Roman"/>
                <w:sz w:val="24"/>
              </w:rPr>
            </w:pPr>
            <w:r>
              <w:rPr>
                <w:rFonts w:ascii="Times New Roman" w:eastAsia="Times New Roman" w:hAnsi="Times New Roman" w:cs="Times New Roman"/>
                <w:sz w:val="24"/>
              </w:rPr>
              <w:t>8</w:t>
            </w:r>
          </w:p>
        </w:tc>
        <w:tc>
          <w:tcPr>
            <w:tcW w:w="3012" w:type="dxa"/>
            <w:tcBorders>
              <w:top w:val="single" w:sz="4" w:space="0" w:color="000000"/>
              <w:left w:val="single" w:sz="4" w:space="0" w:color="000000"/>
              <w:bottom w:val="single" w:sz="4" w:space="0" w:color="000000"/>
              <w:right w:val="single" w:sz="4" w:space="0" w:color="000000"/>
            </w:tcBorders>
          </w:tcPr>
          <w:p w:rsidR="00066075" w:rsidRDefault="00066075" w:rsidP="00066075">
            <w:pPr>
              <w:spacing w:line="239" w:lineRule="auto"/>
            </w:pPr>
            <w:r>
              <w:rPr>
                <w:rFonts w:ascii="Times New Roman" w:eastAsia="Times New Roman" w:hAnsi="Times New Roman" w:cs="Times New Roman"/>
                <w:sz w:val="24"/>
              </w:rPr>
              <w:t xml:space="preserve">Перелік документів, необхідних для надання </w:t>
            </w:r>
          </w:p>
          <w:p w:rsidR="00066075" w:rsidRDefault="00066075" w:rsidP="00066075">
            <w:r>
              <w:rPr>
                <w:rFonts w:ascii="Times New Roman" w:eastAsia="Times New Roman" w:hAnsi="Times New Roman" w:cs="Times New Roman"/>
                <w:sz w:val="24"/>
              </w:rPr>
              <w:t xml:space="preserve">(отримання) </w:t>
            </w:r>
          </w:p>
          <w:p w:rsidR="00066075" w:rsidRDefault="00066075" w:rsidP="00066075">
            <w:pPr>
              <w:jc w:val="both"/>
              <w:rPr>
                <w:rFonts w:ascii="Times New Roman" w:eastAsia="Times New Roman" w:hAnsi="Times New Roman" w:cs="Times New Roman"/>
                <w:sz w:val="24"/>
              </w:rPr>
            </w:pPr>
            <w:r>
              <w:rPr>
                <w:rFonts w:ascii="Times New Roman" w:eastAsia="Times New Roman" w:hAnsi="Times New Roman" w:cs="Times New Roman"/>
                <w:sz w:val="24"/>
              </w:rPr>
              <w:t>адміністративної послуги</w:t>
            </w:r>
          </w:p>
        </w:tc>
        <w:tc>
          <w:tcPr>
            <w:tcW w:w="6523" w:type="dxa"/>
            <w:tcBorders>
              <w:top w:val="single" w:sz="4" w:space="0" w:color="000000"/>
              <w:left w:val="single" w:sz="4" w:space="0" w:color="000000"/>
              <w:bottom w:val="single" w:sz="4" w:space="0" w:color="000000"/>
              <w:right w:val="single" w:sz="4" w:space="0" w:color="000000"/>
            </w:tcBorders>
          </w:tcPr>
          <w:p w:rsidR="00066075" w:rsidRDefault="00066075" w:rsidP="00066075">
            <w:pPr>
              <w:spacing w:line="239" w:lineRule="auto"/>
              <w:ind w:right="107"/>
              <w:jc w:val="both"/>
            </w:pPr>
            <w:r>
              <w:rPr>
                <w:rFonts w:ascii="Times New Roman" w:eastAsia="Times New Roman" w:hAnsi="Times New Roman" w:cs="Times New Roman"/>
                <w:sz w:val="24"/>
              </w:rPr>
              <w:t xml:space="preserve">Для призначення компенсації та допомоги дітям, які потерпіли від Чорнобильської катастрофи, дітям з інвалідністю внаслідок Чорнобильської катастрофи та їхнім батькам подається: </w:t>
            </w:r>
          </w:p>
          <w:p w:rsidR="00066075" w:rsidRDefault="00066075" w:rsidP="00066075">
            <w:pPr>
              <w:spacing w:line="239" w:lineRule="auto"/>
              <w:ind w:right="108"/>
              <w:jc w:val="both"/>
            </w:pPr>
            <w:r>
              <w:rPr>
                <w:rFonts w:ascii="Times New Roman" w:eastAsia="Times New Roman" w:hAnsi="Times New Roman" w:cs="Times New Roman"/>
                <w:sz w:val="24"/>
              </w:rPr>
              <w:t xml:space="preserve">заява, за формою затвердженою Мінсоцполітики; копія свідоцтва про народження; копія посвідчення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 копія паспорта батька та/або матері; </w:t>
            </w:r>
          </w:p>
          <w:p w:rsidR="00066075" w:rsidRDefault="00066075" w:rsidP="00066075">
            <w:pPr>
              <w:spacing w:line="239" w:lineRule="auto"/>
              <w:ind w:right="107"/>
              <w:jc w:val="both"/>
            </w:pPr>
            <w:r>
              <w:rPr>
                <w:rFonts w:ascii="Times New Roman" w:eastAsia="Times New Roman" w:hAnsi="Times New Roman" w:cs="Times New Roman"/>
                <w:sz w:val="24"/>
              </w:rPr>
              <w:t xml:space="preserve">копія посвідчення особи, яка постраждала внаслідок Чорнобильської катастрофи, що підтверджує статус батька  та/або матері, віднесених до категорій 1, 2 та 3, що має право на пільги відповідно до законодавства (за наявності); копія довідки про присвоєння батьку та/або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 </w:t>
            </w:r>
          </w:p>
          <w:p w:rsidR="00066075" w:rsidRDefault="00066075" w:rsidP="00066075">
            <w:pPr>
              <w:spacing w:line="239" w:lineRule="auto"/>
              <w:ind w:right="107"/>
              <w:jc w:val="both"/>
            </w:pPr>
            <w:r>
              <w:rPr>
                <w:rFonts w:ascii="Times New Roman" w:eastAsia="Times New Roman" w:hAnsi="Times New Roman" w:cs="Times New Roman"/>
                <w:sz w:val="24"/>
              </w:rPr>
              <w:t xml:space="preserve">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 </w:t>
            </w:r>
          </w:p>
          <w:p w:rsidR="00066075" w:rsidRDefault="00066075" w:rsidP="00066075">
            <w:pPr>
              <w:spacing w:line="239" w:lineRule="auto"/>
              <w:ind w:right="110"/>
              <w:jc w:val="both"/>
            </w:pPr>
            <w:r>
              <w:rPr>
                <w:rFonts w:ascii="Times New Roman" w:eastAsia="Times New Roman" w:hAnsi="Times New Roman" w:cs="Times New Roman"/>
                <w:sz w:val="24"/>
              </w:rPr>
              <w:t xml:space="preserve">довідка з закладу освіти про те, що дитина не відвідувала заклад освіти протягом відповідного періоду (за необхідності); </w:t>
            </w:r>
          </w:p>
          <w:p w:rsidR="00066075" w:rsidRDefault="00066075" w:rsidP="00066075">
            <w:pPr>
              <w:spacing w:line="239" w:lineRule="auto"/>
              <w:ind w:right="106"/>
              <w:jc w:val="both"/>
            </w:pPr>
            <w:r>
              <w:rPr>
                <w:rFonts w:ascii="Times New Roman" w:eastAsia="Times New Roman" w:hAnsi="Times New Roman" w:cs="Times New Roman"/>
                <w:sz w:val="24"/>
              </w:rPr>
              <w:t xml:space="preserve">довідка про те, що навчання потерпілої дитини здійснюється в домашніх умовах, але дитина перебуває в обліковому складі закладу освіти (за необхідності); </w:t>
            </w:r>
          </w:p>
          <w:p w:rsidR="00066075" w:rsidRDefault="00066075" w:rsidP="00066075">
            <w:pPr>
              <w:ind w:right="107"/>
              <w:jc w:val="both"/>
              <w:rPr>
                <w:rFonts w:ascii="Times New Roman" w:eastAsia="Times New Roman" w:hAnsi="Times New Roman" w:cs="Times New Roman"/>
                <w:sz w:val="24"/>
              </w:rPr>
            </w:pPr>
            <w:r>
              <w:rPr>
                <w:rFonts w:ascii="Times New Roman" w:eastAsia="Times New Roman" w:hAnsi="Times New Roman" w:cs="Times New Roman"/>
                <w:sz w:val="24"/>
              </w:rPr>
              <w:t>довідка про те, що дитині необхідна спеціальна дієта і вона не може харчуватися за місцем навчання (за необхідності);</w:t>
            </w:r>
          </w:p>
        </w:tc>
      </w:tr>
    </w:tbl>
    <w:p w:rsidR="00D0254B" w:rsidRDefault="00125194">
      <w:pPr>
        <w:spacing w:after="0"/>
        <w:jc w:val="both"/>
      </w:pPr>
      <w:r>
        <w:rPr>
          <w:rFonts w:ascii="Times New Roman" w:eastAsia="Times New Roman" w:hAnsi="Times New Roman" w:cs="Times New Roman"/>
          <w:sz w:val="24"/>
        </w:rPr>
        <w:t xml:space="preserve"> </w:t>
      </w:r>
    </w:p>
    <w:tbl>
      <w:tblPr>
        <w:tblStyle w:val="TableGrid"/>
        <w:tblW w:w="9991" w:type="dxa"/>
        <w:tblInd w:w="-180" w:type="dxa"/>
        <w:tblCellMar>
          <w:top w:w="54" w:type="dxa"/>
          <w:left w:w="108" w:type="dxa"/>
          <w:right w:w="48" w:type="dxa"/>
        </w:tblCellMar>
        <w:tblLook w:val="04A0" w:firstRow="1" w:lastRow="0" w:firstColumn="1" w:lastColumn="0" w:noHBand="0" w:noVBand="1"/>
      </w:tblPr>
      <w:tblGrid>
        <w:gridCol w:w="456"/>
        <w:gridCol w:w="3012"/>
        <w:gridCol w:w="6523"/>
      </w:tblGrid>
      <w:tr w:rsidR="00D0254B">
        <w:trPr>
          <w:trHeight w:val="5530"/>
        </w:trPr>
        <w:tc>
          <w:tcPr>
            <w:tcW w:w="456" w:type="dxa"/>
            <w:tcBorders>
              <w:top w:val="single" w:sz="4" w:space="0" w:color="000000"/>
              <w:left w:val="single" w:sz="4" w:space="0" w:color="000000"/>
              <w:bottom w:val="single" w:sz="4" w:space="0" w:color="000000"/>
              <w:right w:val="single" w:sz="4" w:space="0" w:color="000000"/>
            </w:tcBorders>
          </w:tcPr>
          <w:p w:rsidR="00D0254B" w:rsidRDefault="00D0254B"/>
        </w:tc>
        <w:tc>
          <w:tcPr>
            <w:tcW w:w="3012" w:type="dxa"/>
            <w:tcBorders>
              <w:top w:val="single" w:sz="4" w:space="0" w:color="000000"/>
              <w:left w:val="single" w:sz="4" w:space="0" w:color="000000"/>
              <w:bottom w:val="single" w:sz="4" w:space="0" w:color="000000"/>
              <w:right w:val="single" w:sz="4" w:space="0" w:color="000000"/>
            </w:tcBorders>
          </w:tcPr>
          <w:p w:rsidR="00D0254B" w:rsidRDefault="00D0254B"/>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jc w:val="both"/>
            </w:pPr>
            <w:r>
              <w:rPr>
                <w:rFonts w:ascii="Times New Roman" w:eastAsia="Times New Roman" w:hAnsi="Times New Roman" w:cs="Times New Roman"/>
                <w:sz w:val="24"/>
              </w:rPr>
              <w:t xml:space="preserve">довідка про те, що в закладі освіти відсутні умови для харчування дітей (за необхідності); </w:t>
            </w:r>
          </w:p>
          <w:p w:rsidR="00D0254B" w:rsidRDefault="00125194">
            <w:pPr>
              <w:spacing w:line="239" w:lineRule="auto"/>
              <w:jc w:val="both"/>
            </w:pPr>
            <w:r>
              <w:rPr>
                <w:rFonts w:ascii="Times New Roman" w:eastAsia="Times New Roman" w:hAnsi="Times New Roman" w:cs="Times New Roman"/>
                <w:sz w:val="24"/>
              </w:rPr>
              <w:t xml:space="preserve">довідка про те, що у закладі освіти не забезпечено безоплатне харчування дітей (за необхідності); </w:t>
            </w:r>
          </w:p>
          <w:p w:rsidR="00D0254B" w:rsidRDefault="00125194">
            <w:pPr>
              <w:spacing w:after="1" w:line="238" w:lineRule="auto"/>
              <w:ind w:right="60"/>
              <w:jc w:val="both"/>
            </w:pPr>
            <w:r>
              <w:rPr>
                <w:rFonts w:ascii="Times New Roman" w:eastAsia="Times New Roman" w:hAnsi="Times New Roman" w:cs="Times New Roman"/>
                <w:sz w:val="24"/>
              </w:rPr>
              <w:t xml:space="preserve">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 </w:t>
            </w:r>
          </w:p>
          <w:p w:rsidR="00D0254B" w:rsidRDefault="00125194">
            <w:pPr>
              <w:spacing w:line="239" w:lineRule="auto"/>
              <w:ind w:right="60"/>
              <w:jc w:val="both"/>
            </w:pPr>
            <w:r>
              <w:rPr>
                <w:rFonts w:ascii="Times New Roman" w:eastAsia="Times New Roman" w:hAnsi="Times New Roman" w:cs="Times New Roman"/>
                <w:sz w:val="24"/>
              </w:rPr>
              <w:t xml:space="preserve">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 </w:t>
            </w:r>
          </w:p>
          <w:p w:rsidR="00D0254B" w:rsidRDefault="00125194">
            <w:pPr>
              <w:spacing w:line="239" w:lineRule="auto"/>
              <w:ind w:right="60"/>
              <w:jc w:val="both"/>
            </w:pPr>
            <w:r>
              <w:rPr>
                <w:rFonts w:ascii="Times New Roman" w:eastAsia="Times New Roman" w:hAnsi="Times New Roman" w:cs="Times New Roman"/>
                <w:sz w:val="24"/>
              </w:rPr>
              <w:t xml:space="preserve">копія свідоцтва про смерть особи, яка постраждала внаслідок Чорнобильської катастрофи, батька або матері; експертний висновок відповідної МЕК щодо встановлення причинного зв’язку хвороб, інвалідності і смерті з дією іонізуючого випромінювання та інших шкідливих чинників внаслідок аварії на Чорнобильській АЕС; </w:t>
            </w:r>
          </w:p>
          <w:p w:rsidR="00D0254B" w:rsidRDefault="00125194">
            <w:pPr>
              <w:jc w:val="both"/>
            </w:pPr>
            <w:r>
              <w:rPr>
                <w:rFonts w:ascii="Times New Roman" w:eastAsia="Times New Roman" w:hAnsi="Times New Roman" w:cs="Times New Roman"/>
                <w:sz w:val="24"/>
              </w:rPr>
              <w:t xml:space="preserve">копія посвідчення померлої особи, яка постраждала внаслідок Чорнобильської катастрофи, батька або матері </w:t>
            </w:r>
          </w:p>
        </w:tc>
      </w:tr>
      <w:tr w:rsidR="00D0254B">
        <w:trPr>
          <w:trHeight w:val="3874"/>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9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ind w:right="10"/>
            </w:pPr>
            <w:r>
              <w:rPr>
                <w:rFonts w:ascii="Times New Roman" w:eastAsia="Times New Roman" w:hAnsi="Times New Roman" w:cs="Times New Roman"/>
                <w:sz w:val="24"/>
              </w:rPr>
              <w:t xml:space="preserve">Спосіб подання документів, необхідних для отримання </w:t>
            </w:r>
          </w:p>
          <w:p w:rsidR="00D0254B" w:rsidRDefault="00125194">
            <w:r>
              <w:rPr>
                <w:rFonts w:ascii="Times New Roman" w:eastAsia="Times New Roman" w:hAnsi="Times New Roman" w:cs="Times New Roman"/>
                <w:sz w:val="24"/>
              </w:rPr>
              <w:t xml:space="preserve">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spacing w:line="238" w:lineRule="auto"/>
              <w:ind w:right="59"/>
              <w:jc w:val="both"/>
            </w:pPr>
            <w:r>
              <w:rPr>
                <w:rFonts w:ascii="Times New Roman" w:eastAsia="Times New Roman" w:hAnsi="Times New Roman" w:cs="Times New Roman"/>
                <w:sz w:val="24"/>
              </w:rPr>
              <w:t xml:space="preserve">Заява та документи, необхідні для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(далі – компенсації та допомога), подаються особою суб’єкту надання адміністративної послуги: </w:t>
            </w:r>
          </w:p>
          <w:p w:rsidR="00D0254B" w:rsidRDefault="00125194">
            <w:pPr>
              <w:ind w:right="60"/>
              <w:jc w:val="both"/>
            </w:pPr>
            <w:r>
              <w:rPr>
                <w:rFonts w:ascii="Times New Roman" w:eastAsia="Times New Roman" w:hAnsi="Times New Roman" w:cs="Times New Roman"/>
                <w:sz w:val="24"/>
              </w:rPr>
              <w:t xml:space="preserve">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 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 </w:t>
            </w:r>
          </w:p>
        </w:tc>
      </w:tr>
      <w:tr w:rsidR="00D0254B">
        <w:trPr>
          <w:trHeight w:val="840"/>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10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pPr>
              <w:ind w:right="57"/>
              <w:jc w:val="both"/>
            </w:pPr>
            <w:r>
              <w:rPr>
                <w:rFonts w:ascii="Times New Roman" w:eastAsia="Times New Roman" w:hAnsi="Times New Roman" w:cs="Times New Roman"/>
                <w:sz w:val="24"/>
              </w:rPr>
              <w:t xml:space="preserve">Платність (безоплатність) надання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Адміністративна послуга надається безоплатно  </w:t>
            </w:r>
          </w:p>
        </w:tc>
      </w:tr>
      <w:tr w:rsidR="00D0254B">
        <w:trPr>
          <w:trHeight w:val="1390"/>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11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rsidP="00066075">
            <w:pPr>
              <w:ind w:right="55"/>
            </w:pPr>
            <w:r>
              <w:rPr>
                <w:rFonts w:ascii="Times New Roman" w:eastAsia="Times New Roman" w:hAnsi="Times New Roman" w:cs="Times New Roman"/>
                <w:sz w:val="24"/>
              </w:rPr>
              <w:t xml:space="preserve">Строк надання адміністративної послуги, а також строк здійснення дій, прийняття рішень у процесі надання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jc w:val="both"/>
            </w:pPr>
            <w:r>
              <w:rPr>
                <w:rFonts w:ascii="Times New Roman" w:eastAsia="Times New Roman" w:hAnsi="Times New Roman" w:cs="Times New Roman"/>
                <w:sz w:val="24"/>
              </w:rPr>
              <w:t xml:space="preserve">Не пізніше 10 днів після надходження заяви зі всіма необхідними документами. </w:t>
            </w:r>
          </w:p>
          <w:p w:rsidR="00D0254B" w:rsidRDefault="00125194">
            <w:r>
              <w:rPr>
                <w:rFonts w:ascii="Times New Roman" w:eastAsia="Times New Roman" w:hAnsi="Times New Roman" w:cs="Times New Roman"/>
                <w:sz w:val="24"/>
              </w:rPr>
              <w:t xml:space="preserve"> </w:t>
            </w:r>
          </w:p>
        </w:tc>
      </w:tr>
      <w:tr w:rsidR="00D0254B">
        <w:trPr>
          <w:trHeight w:val="2218"/>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pPr>
            <w:r>
              <w:rPr>
                <w:rFonts w:ascii="Times New Roman" w:eastAsia="Times New Roman" w:hAnsi="Times New Roman" w:cs="Times New Roman"/>
                <w:sz w:val="24"/>
              </w:rPr>
              <w:t xml:space="preserve">Перелік підстав для відмови </w:t>
            </w:r>
          </w:p>
          <w:p w:rsidR="00D0254B" w:rsidRDefault="00125194">
            <w:pPr>
              <w:jc w:val="both"/>
            </w:pPr>
            <w:r>
              <w:rPr>
                <w:rFonts w:ascii="Times New Roman" w:eastAsia="Times New Roman" w:hAnsi="Times New Roman" w:cs="Times New Roman"/>
                <w:sz w:val="24"/>
              </w:rPr>
              <w:t xml:space="preserve">(призупинення) у наданні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Компенсації та допомога не надаються у разі: </w:t>
            </w:r>
          </w:p>
          <w:p w:rsidR="00D0254B" w:rsidRDefault="00125194">
            <w:pPr>
              <w:spacing w:line="239" w:lineRule="auto"/>
            </w:pPr>
            <w:r>
              <w:rPr>
                <w:rFonts w:ascii="Times New Roman" w:eastAsia="Times New Roman" w:hAnsi="Times New Roman" w:cs="Times New Roman"/>
                <w:sz w:val="24"/>
              </w:rPr>
              <w:t xml:space="preserve">подання встановленого переліку документів не в повному обсязі; </w:t>
            </w:r>
          </w:p>
          <w:p w:rsidR="00D0254B" w:rsidRDefault="00125194">
            <w:r>
              <w:rPr>
                <w:rFonts w:ascii="Times New Roman" w:eastAsia="Times New Roman" w:hAnsi="Times New Roman" w:cs="Times New Roman"/>
                <w:sz w:val="24"/>
              </w:rPr>
              <w:t xml:space="preserve">зміни місця реєстрації; </w:t>
            </w:r>
          </w:p>
          <w:p w:rsidR="00D0254B" w:rsidRDefault="00125194">
            <w:pPr>
              <w:ind w:right="59"/>
              <w:jc w:val="both"/>
            </w:pPr>
            <w:r>
              <w:rPr>
                <w:rFonts w:ascii="Times New Roman" w:eastAsia="Times New Roman" w:hAnsi="Times New Roman" w:cs="Times New Roman"/>
                <w:sz w:val="24"/>
              </w:rPr>
              <w:t xml:space="preserve">втрати статусу особи, яка постраждала внаслідок Чорнобильської катастрофи, що підтверджує статус батька та/або матері, віднесених до категорій 1, 2 та 3; статусу дитини, яка потерпіла від Чорнобильської катастрофи </w:t>
            </w:r>
          </w:p>
        </w:tc>
      </w:tr>
      <w:tr w:rsidR="00D0254B">
        <w:trPr>
          <w:trHeight w:val="838"/>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lastRenderedPageBreak/>
              <w:t xml:space="preserve">13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rsidP="00066075">
            <w:r>
              <w:rPr>
                <w:rFonts w:ascii="Times New Roman" w:eastAsia="Times New Roman" w:hAnsi="Times New Roman" w:cs="Times New Roman"/>
                <w:sz w:val="24"/>
              </w:rPr>
              <w:t xml:space="preserve">Результат надання адміністративної послуги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jc w:val="both"/>
            </w:pPr>
            <w:r>
              <w:rPr>
                <w:rFonts w:ascii="Times New Roman" w:eastAsia="Times New Roman" w:hAnsi="Times New Roman" w:cs="Times New Roman"/>
                <w:sz w:val="24"/>
              </w:rPr>
              <w:t xml:space="preserve">Призначення компенсацій та допомоги / відмова у призначенні компенсацій та допомоги </w:t>
            </w:r>
          </w:p>
          <w:p w:rsidR="00D0254B" w:rsidRDefault="00125194">
            <w:r>
              <w:rPr>
                <w:rFonts w:ascii="Times New Roman" w:eastAsia="Times New Roman" w:hAnsi="Times New Roman" w:cs="Times New Roman"/>
                <w:sz w:val="24"/>
              </w:rPr>
              <w:t xml:space="preserve"> </w:t>
            </w:r>
          </w:p>
        </w:tc>
      </w:tr>
      <w:tr w:rsidR="00D0254B">
        <w:tblPrEx>
          <w:tblCellMar>
            <w:top w:w="57" w:type="dxa"/>
          </w:tblCellMar>
        </w:tblPrEx>
        <w:trPr>
          <w:trHeight w:val="1392"/>
        </w:trPr>
        <w:tc>
          <w:tcPr>
            <w:tcW w:w="456"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14 </w:t>
            </w:r>
          </w:p>
        </w:tc>
        <w:tc>
          <w:tcPr>
            <w:tcW w:w="3012" w:type="dxa"/>
            <w:tcBorders>
              <w:top w:val="single" w:sz="4" w:space="0" w:color="000000"/>
              <w:left w:val="single" w:sz="4" w:space="0" w:color="000000"/>
              <w:bottom w:val="single" w:sz="4" w:space="0" w:color="000000"/>
              <w:right w:val="single" w:sz="4" w:space="0" w:color="000000"/>
            </w:tcBorders>
          </w:tcPr>
          <w:p w:rsidR="00D0254B" w:rsidRDefault="00125194">
            <w:r>
              <w:rPr>
                <w:rFonts w:ascii="Times New Roman" w:eastAsia="Times New Roman" w:hAnsi="Times New Roman" w:cs="Times New Roman"/>
                <w:sz w:val="24"/>
              </w:rPr>
              <w:t xml:space="preserve">Способи отримання відповіді (результату) </w:t>
            </w:r>
          </w:p>
        </w:tc>
        <w:tc>
          <w:tcPr>
            <w:tcW w:w="6523" w:type="dxa"/>
            <w:tcBorders>
              <w:top w:val="single" w:sz="4" w:space="0" w:color="000000"/>
              <w:left w:val="single" w:sz="4" w:space="0" w:color="000000"/>
              <w:bottom w:val="single" w:sz="4" w:space="0" w:color="000000"/>
              <w:right w:val="single" w:sz="4" w:space="0" w:color="000000"/>
            </w:tcBorders>
          </w:tcPr>
          <w:p w:rsidR="00D0254B" w:rsidRDefault="00125194">
            <w:pPr>
              <w:spacing w:line="239" w:lineRule="auto"/>
              <w:ind w:right="59"/>
              <w:jc w:val="both"/>
            </w:pPr>
            <w:r>
              <w:rPr>
                <w:rFonts w:ascii="Times New Roman" w:eastAsia="Times New Roman" w:hAnsi="Times New Roman" w:cs="Times New Roman"/>
                <w:sz w:val="24"/>
              </w:rPr>
              <w:t xml:space="preserve">Повідомлення про призначення компенсацій та допомоги(відмова у призначенні) видається (надсилається поштою)  одержувачу.  </w:t>
            </w:r>
          </w:p>
          <w:p w:rsidR="00D0254B" w:rsidRDefault="00125194">
            <w:pPr>
              <w:jc w:val="both"/>
            </w:pPr>
            <w:r>
              <w:rPr>
                <w:rFonts w:ascii="Times New Roman" w:eastAsia="Times New Roman" w:hAnsi="Times New Roman" w:cs="Times New Roman"/>
                <w:sz w:val="24"/>
              </w:rPr>
              <w:t>Виплату компенсацій та допомоги можна отримати через банківські установи або поштові відділення зв’язку</w:t>
            </w:r>
            <w:r>
              <w:rPr>
                <w:rFonts w:ascii="Times New Roman" w:eastAsia="Times New Roman" w:hAnsi="Times New Roman" w:cs="Times New Roman"/>
                <w:b/>
                <w:sz w:val="24"/>
              </w:rPr>
              <w:t xml:space="preserve"> </w:t>
            </w:r>
          </w:p>
        </w:tc>
      </w:tr>
    </w:tbl>
    <w:p w:rsidR="00D0254B" w:rsidRDefault="00125194">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7034E" w:rsidRPr="00040CF5" w:rsidRDefault="0027034E" w:rsidP="0027034E">
      <w:pPr>
        <w:spacing w:after="0"/>
        <w:rPr>
          <w:rFonts w:ascii="Times New Roman" w:hAnsi="Times New Roman" w:cs="Times New Roman"/>
        </w:rPr>
      </w:pPr>
      <w:r w:rsidRPr="00040CF5">
        <w:rPr>
          <w:rStyle w:val="docdata"/>
          <w:rFonts w:ascii="Times New Roman" w:hAnsi="Times New Roman" w:cs="Times New Roman"/>
          <w:sz w:val="28"/>
          <w:szCs w:val="28"/>
        </w:rPr>
        <w:t xml:space="preserve">Заступник голови районної у </w:t>
      </w:r>
      <w:r w:rsidRPr="00040CF5">
        <w:rPr>
          <w:rFonts w:ascii="Times New Roman" w:hAnsi="Times New Roman" w:cs="Times New Roman"/>
          <w:sz w:val="28"/>
          <w:szCs w:val="28"/>
        </w:rPr>
        <w:t>м.</w:t>
      </w:r>
      <w:r>
        <w:rPr>
          <w:rFonts w:ascii="Times New Roman" w:hAnsi="Times New Roman" w:cs="Times New Roman"/>
          <w:sz w:val="28"/>
          <w:szCs w:val="28"/>
        </w:rPr>
        <w:t> </w:t>
      </w:r>
      <w:r w:rsidRPr="00040CF5">
        <w:rPr>
          <w:rFonts w:ascii="Times New Roman" w:hAnsi="Times New Roman" w:cs="Times New Roman"/>
          <w:sz w:val="28"/>
          <w:szCs w:val="28"/>
        </w:rPr>
        <w:t>Херсоні ради               </w:t>
      </w:r>
      <w:r>
        <w:rPr>
          <w:rFonts w:ascii="Times New Roman" w:hAnsi="Times New Roman" w:cs="Times New Roman"/>
          <w:sz w:val="28"/>
          <w:szCs w:val="28"/>
        </w:rPr>
        <w:t xml:space="preserve">     </w:t>
      </w:r>
      <w:r w:rsidRPr="00040CF5">
        <w:rPr>
          <w:rFonts w:ascii="Times New Roman" w:hAnsi="Times New Roman" w:cs="Times New Roman"/>
          <w:sz w:val="28"/>
          <w:szCs w:val="28"/>
        </w:rPr>
        <w:t>   Нонна СІРОШТАН</w:t>
      </w:r>
    </w:p>
    <w:p w:rsidR="0027034E" w:rsidRDefault="0027034E">
      <w:pPr>
        <w:spacing w:after="0"/>
        <w:jc w:val="both"/>
      </w:pPr>
    </w:p>
    <w:sectPr w:rsidR="0027034E">
      <w:headerReference w:type="even" r:id="rId7"/>
      <w:headerReference w:type="default" r:id="rId8"/>
      <w:headerReference w:type="first" r:id="rId9"/>
      <w:pgSz w:w="11900" w:h="16840"/>
      <w:pgMar w:top="1035" w:right="646" w:bottom="887" w:left="1418"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24" w:rsidRDefault="00555124">
      <w:pPr>
        <w:spacing w:after="0" w:line="240" w:lineRule="auto"/>
      </w:pPr>
      <w:r>
        <w:separator/>
      </w:r>
    </w:p>
  </w:endnote>
  <w:endnote w:type="continuationSeparator" w:id="0">
    <w:p w:rsidR="00555124" w:rsidRDefault="0055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24" w:rsidRDefault="00555124">
      <w:pPr>
        <w:spacing w:after="0" w:line="240" w:lineRule="auto"/>
      </w:pPr>
      <w:r>
        <w:separator/>
      </w:r>
    </w:p>
  </w:footnote>
  <w:footnote w:type="continuationSeparator" w:id="0">
    <w:p w:rsidR="00555124" w:rsidRDefault="00555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4B" w:rsidRDefault="00125194">
    <w:pPr>
      <w:spacing w:after="0"/>
      <w:ind w:right="14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4B" w:rsidRDefault="00D0254B">
    <w:pPr>
      <w:spacing w:after="0"/>
      <w:ind w:right="14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4B" w:rsidRDefault="00D025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4B"/>
    <w:rsid w:val="00066075"/>
    <w:rsid w:val="000F701F"/>
    <w:rsid w:val="00125194"/>
    <w:rsid w:val="0027034E"/>
    <w:rsid w:val="003827EE"/>
    <w:rsid w:val="00453865"/>
    <w:rsid w:val="00555124"/>
    <w:rsid w:val="00AE6AB9"/>
    <w:rsid w:val="00D0254B"/>
    <w:rsid w:val="00D80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66075"/>
    <w:pPr>
      <w:spacing w:after="0" w:line="240" w:lineRule="auto"/>
    </w:pPr>
    <w:rPr>
      <w:rFonts w:ascii="Calibri" w:eastAsia="Calibri" w:hAnsi="Calibri" w:cs="Calibri"/>
      <w:color w:val="000000"/>
    </w:r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2703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066075"/>
    <w:pPr>
      <w:spacing w:after="0" w:line="240" w:lineRule="auto"/>
    </w:pPr>
    <w:rPr>
      <w:rFonts w:ascii="Calibri" w:eastAsia="Calibri" w:hAnsi="Calibri" w:cs="Calibri"/>
      <w:color w:val="000000"/>
    </w:rPr>
  </w:style>
  <w:style w:type="character" w:customStyle="1" w:styleId="docdata">
    <w:name w:val="docdata"/>
    <w:aliases w:val="docy,v5,1585,baiaagaaboqcaaadagqaaav4baaaaaaaaaaaaaaaaaaaaaaaaaaaaaaaaaaaaaaaaaaaaaaaaaaaaaaaaaaaaaaaaaaaaaaaaaaaaaaaaaaaaaaaaaaaaaaaaaaaaaaaaaaaaaaaaaaaaaaaaaaaaaaaaaaaaaaaaaaaaaaaaaaaaaaaaaaaaaaaaaaaaaaaaaaaaaaaaaaaaaaaaaaaaaaaaaaaaaaaaaaaaaaa"/>
    <w:basedOn w:val="a0"/>
    <w:rsid w:val="0027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5160</Words>
  <Characters>2942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37</vt:lpstr>
    </vt:vector>
  </TitlesOfParts>
  <Company>SPecialiST RePack</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dc:title>
  <dc:subject/>
  <dc:creator>Администратор</dc:creator>
  <cp:keywords/>
  <cp:lastModifiedBy>111</cp:lastModifiedBy>
  <cp:revision>7</cp:revision>
  <dcterms:created xsi:type="dcterms:W3CDTF">2023-06-08T13:27:00Z</dcterms:created>
  <dcterms:modified xsi:type="dcterms:W3CDTF">2023-07-13T08:27:00Z</dcterms:modified>
</cp:coreProperties>
</file>