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75" w:rsidRPr="008B1C76" w:rsidRDefault="006B2875" w:rsidP="006B2875">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8"/>
        </w:rPr>
        <w:t xml:space="preserve"> </w:t>
      </w:r>
      <w:r w:rsidRPr="008B1C76">
        <w:rPr>
          <w:rFonts w:ascii="Times New Roman" w:eastAsia="Times New Roman" w:hAnsi="Times New Roman" w:cs="Times New Roman"/>
          <w:sz w:val="24"/>
          <w:szCs w:val="24"/>
        </w:rPr>
        <w:t>Додаток №</w:t>
      </w:r>
      <w:r w:rsidR="00106478">
        <w:rPr>
          <w:rFonts w:ascii="Times New Roman" w:eastAsia="Times New Roman" w:hAnsi="Times New Roman" w:cs="Times New Roman"/>
          <w:sz w:val="24"/>
          <w:szCs w:val="24"/>
        </w:rPr>
        <w:t>56</w:t>
      </w:r>
      <w:bookmarkStart w:id="0" w:name="_GoBack"/>
      <w:bookmarkEnd w:id="0"/>
      <w:r w:rsidRPr="008B1C76">
        <w:rPr>
          <w:rFonts w:ascii="Times New Roman" w:eastAsia="Times New Roman" w:hAnsi="Times New Roman" w:cs="Times New Roman"/>
          <w:sz w:val="24"/>
          <w:szCs w:val="24"/>
        </w:rPr>
        <w:t xml:space="preserve"> </w:t>
      </w:r>
    </w:p>
    <w:p w:rsidR="006B2875" w:rsidRPr="008B1C76" w:rsidRDefault="006B2875" w:rsidP="006B2875">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6B2875" w:rsidRDefault="006B2875" w:rsidP="006B2875">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D15B2A" w:rsidRPr="00D15B2A" w:rsidRDefault="00D15B2A" w:rsidP="006B2875">
      <w:pPr>
        <w:spacing w:after="0" w:line="249" w:lineRule="auto"/>
        <w:ind w:left="5666" w:hanging="10"/>
        <w:rPr>
          <w:rFonts w:ascii="Times New Roman" w:eastAsia="Times New Roman" w:hAnsi="Times New Roman" w:cs="Times New Roman"/>
          <w:color w:val="auto"/>
          <w:sz w:val="20"/>
          <w:szCs w:val="20"/>
          <w:lang w:eastAsia="ru-RU"/>
        </w:rPr>
      </w:pPr>
    </w:p>
    <w:p w:rsidR="00D15B2A" w:rsidRPr="00D15B2A" w:rsidRDefault="00D15B2A" w:rsidP="00D15B2A">
      <w:pPr>
        <w:spacing w:after="1" w:line="241" w:lineRule="auto"/>
        <w:ind w:left="2333" w:right="2054"/>
        <w:jc w:val="center"/>
        <w:rPr>
          <w:rFonts w:ascii="Times New Roman" w:eastAsia="Times New Roman" w:hAnsi="Times New Roman" w:cs="Times New Roman"/>
          <w:b/>
          <w:sz w:val="24"/>
        </w:rPr>
      </w:pPr>
      <w:r w:rsidRPr="00D15B2A">
        <w:rPr>
          <w:rFonts w:ascii="Times New Roman" w:eastAsia="Times New Roman" w:hAnsi="Times New Roman" w:cs="Times New Roman"/>
          <w:b/>
          <w:sz w:val="24"/>
        </w:rPr>
        <w:t>ІНФОРМАЦІЙНА КАРТКА</w:t>
      </w:r>
    </w:p>
    <w:p w:rsidR="00E521A2" w:rsidRDefault="00D15B2A" w:rsidP="00D15B2A">
      <w:pPr>
        <w:spacing w:after="5" w:line="250" w:lineRule="auto"/>
        <w:ind w:left="2199" w:right="2215" w:hanging="10"/>
        <w:jc w:val="center"/>
      </w:pPr>
      <w:r w:rsidRPr="00D15B2A">
        <w:rPr>
          <w:rFonts w:ascii="Times New Roman" w:eastAsia="Times New Roman" w:hAnsi="Times New Roman" w:cs="Times New Roman"/>
          <w:b/>
          <w:sz w:val="24"/>
        </w:rPr>
        <w:t>адміністративної послуги</w:t>
      </w:r>
    </w:p>
    <w:p w:rsidR="00E521A2" w:rsidRDefault="00D15B2A">
      <w:pPr>
        <w:spacing w:after="5" w:line="250" w:lineRule="auto"/>
        <w:ind w:left="10" w:right="85" w:hanging="10"/>
        <w:jc w:val="center"/>
      </w:pPr>
      <w:r>
        <w:rPr>
          <w:rFonts w:ascii="Times New Roman" w:eastAsia="Times New Roman" w:hAnsi="Times New Roman" w:cs="Times New Roman"/>
          <w:b/>
          <w:sz w:val="24"/>
        </w:rPr>
        <w:t>«</w:t>
      </w:r>
      <w:r w:rsidR="00531CDA">
        <w:rPr>
          <w:rFonts w:ascii="Times New Roman" w:eastAsia="Times New Roman" w:hAnsi="Times New Roman" w:cs="Times New Roman"/>
          <w:b/>
          <w:sz w:val="24"/>
        </w:rPr>
        <w:t xml:space="preserve">ВЗЯТТЯ НА ОБЛІК ДЛЯ ЗАБЕЗПЕЧЕННЯ САНАТОРНО-КУРОРТНИМ </w:t>
      </w:r>
    </w:p>
    <w:p w:rsidR="00E521A2" w:rsidRDefault="00531CDA">
      <w:pPr>
        <w:spacing w:after="0"/>
        <w:ind w:left="127"/>
      </w:pPr>
      <w:r>
        <w:rPr>
          <w:rFonts w:ascii="Times New Roman" w:eastAsia="Times New Roman" w:hAnsi="Times New Roman" w:cs="Times New Roman"/>
          <w:b/>
          <w:sz w:val="24"/>
        </w:rPr>
        <w:t xml:space="preserve">ЛІКУВАННЯМ (ПУТІВКАМИ) ГРОМАДЯН, ЯКІ ПОСТРАЖДАЛИ ВНАСЛІДОК </w:t>
      </w:r>
    </w:p>
    <w:p w:rsidR="00E521A2" w:rsidRDefault="00531CDA">
      <w:pPr>
        <w:spacing w:after="5" w:line="250" w:lineRule="auto"/>
        <w:ind w:left="10" w:right="83" w:hanging="10"/>
        <w:jc w:val="center"/>
      </w:pPr>
      <w:r>
        <w:rPr>
          <w:rFonts w:ascii="Times New Roman" w:eastAsia="Times New Roman" w:hAnsi="Times New Roman" w:cs="Times New Roman"/>
          <w:b/>
          <w:sz w:val="24"/>
        </w:rPr>
        <w:t>ЧОРНОБИЛЬСЬКОЇ КАТАСТРОФИ</w:t>
      </w:r>
      <w:r w:rsidR="00D15B2A">
        <w:rPr>
          <w:rFonts w:ascii="Times New Roman" w:eastAsia="Times New Roman" w:hAnsi="Times New Roman" w:cs="Times New Roman"/>
          <w:b/>
          <w:sz w:val="24"/>
        </w:rPr>
        <w:t>»</w:t>
      </w:r>
    </w:p>
    <w:p w:rsidR="00D15B2A" w:rsidRPr="00D15B2A" w:rsidRDefault="00D15B2A" w:rsidP="00D15B2A">
      <w:pPr>
        <w:spacing w:after="0"/>
        <w:ind w:left="169" w:right="2" w:hanging="10"/>
        <w:jc w:val="center"/>
      </w:pPr>
      <w:r w:rsidRPr="00D15B2A">
        <w:rPr>
          <w:rFonts w:ascii="Times New Roman" w:eastAsia="Times New Roman" w:hAnsi="Times New Roman" w:cs="Times New Roman"/>
          <w:b/>
          <w:sz w:val="24"/>
          <w:u w:val="single" w:color="000000"/>
        </w:rPr>
        <w:t>Управління праці та соціального захисту населення</w:t>
      </w:r>
    </w:p>
    <w:p w:rsidR="00D15B2A" w:rsidRPr="00D15B2A" w:rsidRDefault="00D15B2A" w:rsidP="00D15B2A">
      <w:pPr>
        <w:spacing w:after="0"/>
        <w:ind w:left="169" w:hanging="10"/>
        <w:jc w:val="center"/>
      </w:pPr>
      <w:r w:rsidRPr="00D15B2A">
        <w:rPr>
          <w:rFonts w:ascii="Times New Roman" w:eastAsia="Times New Roman" w:hAnsi="Times New Roman" w:cs="Times New Roman"/>
          <w:b/>
          <w:sz w:val="24"/>
          <w:u w:val="single" w:color="000000"/>
        </w:rPr>
        <w:t>Суворовської районної у м. Херсоні ради</w:t>
      </w:r>
    </w:p>
    <w:p w:rsidR="00D15B2A" w:rsidRPr="00D15B2A" w:rsidRDefault="00D15B2A" w:rsidP="00D15B2A">
      <w:pPr>
        <w:spacing w:after="0"/>
        <w:ind w:left="154"/>
        <w:jc w:val="both"/>
      </w:pPr>
      <w:r w:rsidRPr="00D15B2A">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497" w:type="dxa"/>
        <w:tblInd w:w="0" w:type="dxa"/>
        <w:tblCellMar>
          <w:top w:w="54" w:type="dxa"/>
          <w:left w:w="108" w:type="dxa"/>
          <w:right w:w="48" w:type="dxa"/>
        </w:tblCellMar>
        <w:tblLook w:val="04A0" w:firstRow="1" w:lastRow="0" w:firstColumn="1" w:lastColumn="0" w:noHBand="0" w:noVBand="1"/>
      </w:tblPr>
      <w:tblGrid>
        <w:gridCol w:w="516"/>
        <w:gridCol w:w="3029"/>
        <w:gridCol w:w="5952"/>
      </w:tblGrid>
      <w:tr w:rsidR="00E521A2">
        <w:trPr>
          <w:trHeight w:val="634"/>
        </w:trPr>
        <w:tc>
          <w:tcPr>
            <w:tcW w:w="9497" w:type="dxa"/>
            <w:gridSpan w:val="3"/>
            <w:tcBorders>
              <w:top w:val="single" w:sz="4" w:space="0" w:color="000000"/>
              <w:left w:val="single" w:sz="4" w:space="0" w:color="000000"/>
              <w:bottom w:val="single" w:sz="4" w:space="0" w:color="000000"/>
              <w:right w:val="single" w:sz="4" w:space="0" w:color="000000"/>
            </w:tcBorders>
          </w:tcPr>
          <w:p w:rsidR="00E521A2" w:rsidRDefault="00531CDA">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D15B2A" w:rsidTr="00D15B2A">
        <w:trPr>
          <w:trHeight w:val="335"/>
        </w:trPr>
        <w:tc>
          <w:tcPr>
            <w:tcW w:w="516" w:type="dxa"/>
            <w:tcBorders>
              <w:top w:val="single" w:sz="4" w:space="0" w:color="000000"/>
              <w:left w:val="single" w:sz="4" w:space="0" w:color="000000"/>
              <w:bottom w:val="single" w:sz="4" w:space="0" w:color="000000"/>
              <w:right w:val="single" w:sz="4" w:space="0" w:color="000000"/>
            </w:tcBorders>
          </w:tcPr>
          <w:p w:rsidR="00D15B2A" w:rsidRDefault="00D15B2A" w:rsidP="00D15B2A">
            <w:r>
              <w:rPr>
                <w:rFonts w:ascii="Times New Roman" w:eastAsia="Times New Roman" w:hAnsi="Times New Roman" w:cs="Times New Roman"/>
                <w:sz w:val="24"/>
              </w:rPr>
              <w:t xml:space="preserve">1 </w:t>
            </w:r>
          </w:p>
        </w:tc>
        <w:tc>
          <w:tcPr>
            <w:tcW w:w="3029" w:type="dxa"/>
            <w:tcBorders>
              <w:top w:val="single" w:sz="4" w:space="0" w:color="000000"/>
              <w:left w:val="single" w:sz="4" w:space="0" w:color="000000"/>
              <w:bottom w:val="single" w:sz="4" w:space="0" w:color="000000"/>
              <w:right w:val="single" w:sz="4" w:space="0" w:color="000000"/>
            </w:tcBorders>
          </w:tcPr>
          <w:p w:rsidR="00D15B2A" w:rsidRDefault="00D15B2A" w:rsidP="00D15B2A">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Місцезнаходження </w:t>
            </w:r>
          </w:p>
        </w:tc>
        <w:tc>
          <w:tcPr>
            <w:tcW w:w="5952" w:type="dxa"/>
            <w:tcBorders>
              <w:top w:val="single" w:sz="6" w:space="0" w:color="000000"/>
              <w:left w:val="single" w:sz="6" w:space="0" w:color="000000"/>
              <w:bottom w:val="single" w:sz="6" w:space="0" w:color="000000"/>
              <w:right w:val="single" w:sz="6" w:space="0" w:color="000000"/>
            </w:tcBorders>
          </w:tcPr>
          <w:p w:rsidR="00D15B2A" w:rsidRPr="00D70414" w:rsidRDefault="00D15B2A" w:rsidP="00D15B2A">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D15B2A" w:rsidTr="00D15B2A">
        <w:trPr>
          <w:trHeight w:val="938"/>
        </w:trPr>
        <w:tc>
          <w:tcPr>
            <w:tcW w:w="516" w:type="dxa"/>
            <w:tcBorders>
              <w:top w:val="single" w:sz="4" w:space="0" w:color="000000"/>
              <w:left w:val="single" w:sz="4" w:space="0" w:color="000000"/>
              <w:bottom w:val="single" w:sz="4" w:space="0" w:color="000000"/>
              <w:right w:val="single" w:sz="4" w:space="0" w:color="000000"/>
            </w:tcBorders>
          </w:tcPr>
          <w:p w:rsidR="00D15B2A" w:rsidRDefault="00D15B2A" w:rsidP="00D15B2A">
            <w:r>
              <w:rPr>
                <w:rFonts w:ascii="Times New Roman" w:eastAsia="Times New Roman" w:hAnsi="Times New Roman" w:cs="Times New Roman"/>
                <w:sz w:val="24"/>
              </w:rPr>
              <w:t xml:space="preserve">2 </w:t>
            </w:r>
          </w:p>
        </w:tc>
        <w:tc>
          <w:tcPr>
            <w:tcW w:w="3029" w:type="dxa"/>
            <w:tcBorders>
              <w:top w:val="single" w:sz="4" w:space="0" w:color="000000"/>
              <w:left w:val="single" w:sz="4" w:space="0" w:color="000000"/>
              <w:bottom w:val="single" w:sz="4" w:space="0" w:color="000000"/>
              <w:right w:val="single" w:sz="4" w:space="0" w:color="000000"/>
            </w:tcBorders>
          </w:tcPr>
          <w:p w:rsidR="00D15B2A" w:rsidRDefault="00D15B2A" w:rsidP="00D15B2A">
            <w:r>
              <w:rPr>
                <w:rFonts w:ascii="Times New Roman" w:eastAsia="Times New Roman" w:hAnsi="Times New Roman" w:cs="Times New Roman"/>
                <w:sz w:val="24"/>
              </w:rPr>
              <w:t xml:space="preserve">Інформація щодо режиму роботи </w:t>
            </w:r>
          </w:p>
        </w:tc>
        <w:tc>
          <w:tcPr>
            <w:tcW w:w="5952" w:type="dxa"/>
            <w:tcBorders>
              <w:top w:val="single" w:sz="6" w:space="0" w:color="000000"/>
              <w:left w:val="single" w:sz="6" w:space="0" w:color="000000"/>
              <w:bottom w:val="single" w:sz="6" w:space="0" w:color="000000"/>
              <w:right w:val="single" w:sz="6" w:space="0" w:color="000000"/>
            </w:tcBorders>
          </w:tcPr>
          <w:p w:rsidR="00D15B2A" w:rsidRPr="00D70414" w:rsidRDefault="00D15B2A" w:rsidP="00D15B2A">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D15B2A" w:rsidTr="0092766E">
        <w:trPr>
          <w:trHeight w:val="838"/>
        </w:trPr>
        <w:tc>
          <w:tcPr>
            <w:tcW w:w="516" w:type="dxa"/>
            <w:tcBorders>
              <w:top w:val="single" w:sz="4" w:space="0" w:color="000000"/>
              <w:left w:val="single" w:sz="4" w:space="0" w:color="000000"/>
              <w:bottom w:val="single" w:sz="4" w:space="0" w:color="000000"/>
              <w:right w:val="single" w:sz="4" w:space="0" w:color="000000"/>
            </w:tcBorders>
          </w:tcPr>
          <w:p w:rsidR="00D15B2A" w:rsidRDefault="00D15B2A" w:rsidP="00D15B2A">
            <w:r>
              <w:rPr>
                <w:rFonts w:ascii="Times New Roman" w:eastAsia="Times New Roman" w:hAnsi="Times New Roman" w:cs="Times New Roman"/>
                <w:sz w:val="24"/>
              </w:rPr>
              <w:t xml:space="preserve">3 </w:t>
            </w:r>
          </w:p>
        </w:tc>
        <w:tc>
          <w:tcPr>
            <w:tcW w:w="3029" w:type="dxa"/>
            <w:tcBorders>
              <w:top w:val="single" w:sz="4" w:space="0" w:color="000000"/>
              <w:left w:val="single" w:sz="4" w:space="0" w:color="000000"/>
              <w:bottom w:val="single" w:sz="4" w:space="0" w:color="000000"/>
              <w:right w:val="single" w:sz="4" w:space="0" w:color="000000"/>
            </w:tcBorders>
          </w:tcPr>
          <w:p w:rsidR="00D15B2A" w:rsidRDefault="00D15B2A" w:rsidP="00D15B2A">
            <w:pPr>
              <w:ind w:right="61"/>
              <w:jc w:val="both"/>
            </w:pPr>
            <w:r>
              <w:rPr>
                <w:rFonts w:ascii="Times New Roman" w:eastAsia="Times New Roman" w:hAnsi="Times New Roman" w:cs="Times New Roman"/>
                <w:sz w:val="24"/>
              </w:rPr>
              <w:t xml:space="preserve">Телефон / факс, адреса електронної пошти та </w:t>
            </w:r>
            <w:proofErr w:type="spellStart"/>
            <w:r>
              <w:rPr>
                <w:rFonts w:ascii="Times New Roman" w:eastAsia="Times New Roman" w:hAnsi="Times New Roman" w:cs="Times New Roman"/>
                <w:sz w:val="24"/>
              </w:rPr>
              <w:t>вебсайт</w:t>
            </w:r>
            <w:proofErr w:type="spellEnd"/>
            <w:r>
              <w:rPr>
                <w:rFonts w:ascii="Times New Roman" w:eastAsia="Times New Roman" w:hAnsi="Times New Roman" w:cs="Times New Roman"/>
                <w:sz w:val="24"/>
              </w:rPr>
              <w:t xml:space="preserve">) </w:t>
            </w:r>
          </w:p>
        </w:tc>
        <w:tc>
          <w:tcPr>
            <w:tcW w:w="5952" w:type="dxa"/>
            <w:tcBorders>
              <w:top w:val="single" w:sz="6" w:space="0" w:color="000000"/>
              <w:left w:val="single" w:sz="6" w:space="0" w:color="000000"/>
              <w:bottom w:val="single" w:sz="6" w:space="0" w:color="000000"/>
              <w:right w:val="single" w:sz="6" w:space="0" w:color="000000"/>
            </w:tcBorders>
          </w:tcPr>
          <w:p w:rsidR="00D15B2A" w:rsidRPr="00BA749C" w:rsidRDefault="00D15B2A" w:rsidP="00D15B2A">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D15B2A" w:rsidRPr="00D70414" w:rsidRDefault="00D15B2A" w:rsidP="00D15B2A">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E521A2">
        <w:trPr>
          <w:trHeight w:val="322"/>
        </w:trPr>
        <w:tc>
          <w:tcPr>
            <w:tcW w:w="9497" w:type="dxa"/>
            <w:gridSpan w:val="3"/>
            <w:tcBorders>
              <w:top w:val="single" w:sz="4" w:space="0" w:color="000000"/>
              <w:left w:val="single" w:sz="4" w:space="0" w:color="000000"/>
              <w:bottom w:val="single" w:sz="4" w:space="0" w:color="000000"/>
              <w:right w:val="single" w:sz="4" w:space="0" w:color="000000"/>
            </w:tcBorders>
          </w:tcPr>
          <w:p w:rsidR="00E521A2" w:rsidRDefault="00531CDA">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E521A2">
        <w:trPr>
          <w:trHeight w:val="838"/>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4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Закони України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58"/>
              <w:jc w:val="both"/>
            </w:pPr>
            <w:r>
              <w:rPr>
                <w:rFonts w:ascii="Times New Roman" w:eastAsia="Times New Roman" w:hAnsi="Times New Roman" w:cs="Times New Roman"/>
                <w:sz w:val="24"/>
              </w:rPr>
              <w:t xml:space="preserve">Закон України „Про статус і соціальний захист громадян, які постраждали внаслідок Чорнобильської катастрофи”  від 28.02.1991 № 796-ХІІ </w:t>
            </w:r>
          </w:p>
        </w:tc>
      </w:tr>
      <w:tr w:rsidR="00E521A2">
        <w:trPr>
          <w:trHeight w:val="4704"/>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5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Акти Кабінету Міністрів України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55"/>
              <w:jc w:val="both"/>
            </w:pPr>
            <w:r>
              <w:rPr>
                <w:rFonts w:ascii="Times New Roman" w:eastAsia="Times New Roman" w:hAnsi="Times New Roman" w:cs="Times New Roman"/>
                <w:sz w:val="24"/>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w:t>
            </w:r>
          </w:p>
        </w:tc>
      </w:tr>
      <w:tr w:rsidR="00E521A2">
        <w:tblPrEx>
          <w:tblCellMar>
            <w:right w:w="0" w:type="dxa"/>
          </w:tblCellMar>
        </w:tblPrEx>
        <w:trPr>
          <w:trHeight w:val="2770"/>
        </w:trPr>
        <w:tc>
          <w:tcPr>
            <w:tcW w:w="516" w:type="dxa"/>
            <w:tcBorders>
              <w:top w:val="single" w:sz="4" w:space="0" w:color="000000"/>
              <w:left w:val="single" w:sz="4" w:space="0" w:color="000000"/>
              <w:bottom w:val="single" w:sz="4" w:space="0" w:color="000000"/>
              <w:right w:val="single" w:sz="4" w:space="0" w:color="000000"/>
            </w:tcBorders>
          </w:tcPr>
          <w:p w:rsidR="00E521A2" w:rsidRDefault="00E521A2"/>
        </w:tc>
        <w:tc>
          <w:tcPr>
            <w:tcW w:w="3029" w:type="dxa"/>
            <w:tcBorders>
              <w:top w:val="single" w:sz="4" w:space="0" w:color="000000"/>
              <w:left w:val="single" w:sz="4" w:space="0" w:color="000000"/>
              <w:bottom w:val="single" w:sz="4" w:space="0" w:color="000000"/>
              <w:right w:val="single" w:sz="4" w:space="0" w:color="000000"/>
            </w:tcBorders>
          </w:tcPr>
          <w:p w:rsidR="00E521A2" w:rsidRDefault="00E521A2"/>
        </w:tc>
        <w:tc>
          <w:tcPr>
            <w:tcW w:w="5952" w:type="dxa"/>
            <w:tcBorders>
              <w:top w:val="single" w:sz="4" w:space="0" w:color="000000"/>
              <w:left w:val="single" w:sz="4" w:space="0" w:color="000000"/>
              <w:bottom w:val="single" w:sz="4" w:space="0" w:color="000000"/>
              <w:right w:val="single" w:sz="4" w:space="0" w:color="000000"/>
            </w:tcBorders>
          </w:tcPr>
          <w:p w:rsidR="00E521A2" w:rsidRDefault="00531CDA" w:rsidP="00D5442C">
            <w:pPr>
              <w:spacing w:line="239" w:lineRule="auto"/>
              <w:ind w:right="105"/>
              <w:jc w:val="both"/>
            </w:pPr>
            <w:r>
              <w:rPr>
                <w:rFonts w:ascii="Times New Roman" w:eastAsia="Times New Roman" w:hAnsi="Times New Roman" w:cs="Times New Roman"/>
                <w:sz w:val="24"/>
              </w:rPr>
              <w:t>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„Про внесення змін до деяких постанов</w:t>
            </w:r>
            <w:r w:rsidR="00D5442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Кабінету Міністрів України”; постанова Кабінету Міністрів України Про встановлення розміру грошової допомоги для компенсації вартості путівок </w:t>
            </w:r>
            <w:proofErr w:type="spellStart"/>
            <w:r>
              <w:rPr>
                <w:rFonts w:ascii="Times New Roman" w:eastAsia="Times New Roman" w:hAnsi="Times New Roman" w:cs="Times New Roman"/>
                <w:sz w:val="24"/>
              </w:rPr>
              <w:t>санаторнокурортним</w:t>
            </w:r>
            <w:proofErr w:type="spellEnd"/>
            <w:r>
              <w:rPr>
                <w:rFonts w:ascii="Times New Roman" w:eastAsia="Times New Roman" w:hAnsi="Times New Roman" w:cs="Times New Roman"/>
                <w:sz w:val="24"/>
              </w:rPr>
              <w:t xml:space="preserve"> закладам і закладам оздоровлення та відпочинку на відповідний рік </w:t>
            </w:r>
          </w:p>
        </w:tc>
      </w:tr>
      <w:tr w:rsidR="00E521A2">
        <w:tblPrEx>
          <w:tblCellMar>
            <w:right w:w="0" w:type="dxa"/>
          </w:tblCellMar>
        </w:tblPrEx>
        <w:trPr>
          <w:trHeight w:val="4426"/>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6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pPr>
              <w:jc w:val="both"/>
            </w:pPr>
            <w:r>
              <w:rPr>
                <w:rFonts w:ascii="Times New Roman" w:eastAsia="Times New Roman" w:hAnsi="Times New Roman" w:cs="Times New Roman"/>
                <w:sz w:val="24"/>
              </w:rPr>
              <w:t xml:space="preserve">Акти центральних органів виконавчої влади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105"/>
              <w:jc w:val="both"/>
            </w:pPr>
            <w:r>
              <w:rPr>
                <w:rFonts w:ascii="Times New Roman" w:eastAsia="Times New Roman" w:hAnsi="Times New Roman" w:cs="Times New Roman"/>
                <w:sz w:val="24"/>
              </w:rPr>
              <w:t xml:space="preserve">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w:t>
            </w:r>
            <w:proofErr w:type="spellStart"/>
            <w:r>
              <w:rPr>
                <w:rFonts w:ascii="Times New Roman" w:eastAsia="Times New Roman" w:hAnsi="Times New Roman" w:cs="Times New Roman"/>
                <w:sz w:val="24"/>
              </w:rPr>
              <w:t>санаторнокурортним</w:t>
            </w:r>
            <w:proofErr w:type="spellEnd"/>
            <w:r>
              <w:rPr>
                <w:rFonts w:ascii="Times New Roman" w:eastAsia="Times New Roman" w:hAnsi="Times New Roman" w:cs="Times New Roman"/>
                <w:sz w:val="24"/>
              </w:rPr>
              <w:t xml:space="preserve">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охорони здоров’я України від 06.02.2008  № 56 „Про затвердження клінічних протоколів санаторно-курортного лікування в </w:t>
            </w:r>
            <w:proofErr w:type="spellStart"/>
            <w:r>
              <w:rPr>
                <w:rFonts w:ascii="Times New Roman" w:eastAsia="Times New Roman" w:hAnsi="Times New Roman" w:cs="Times New Roman"/>
                <w:sz w:val="24"/>
              </w:rPr>
              <w:t>санаторнокурортних</w:t>
            </w:r>
            <w:proofErr w:type="spellEnd"/>
            <w:r>
              <w:rPr>
                <w:rFonts w:ascii="Times New Roman" w:eastAsia="Times New Roman" w:hAnsi="Times New Roman" w:cs="Times New Roman"/>
                <w:sz w:val="24"/>
              </w:rPr>
              <w:t xml:space="preserve"> закладах (крім туберкульозного профілю) для дорослого населення” </w:t>
            </w:r>
          </w:p>
        </w:tc>
      </w:tr>
      <w:tr w:rsidR="00E521A2">
        <w:tblPrEx>
          <w:tblCellMar>
            <w:right w:w="0" w:type="dxa"/>
          </w:tblCellMar>
        </w:tblPrEx>
        <w:trPr>
          <w:trHeight w:val="324"/>
        </w:trPr>
        <w:tc>
          <w:tcPr>
            <w:tcW w:w="9497" w:type="dxa"/>
            <w:gridSpan w:val="3"/>
            <w:tcBorders>
              <w:top w:val="single" w:sz="4" w:space="0" w:color="000000"/>
              <w:left w:val="single" w:sz="4" w:space="0" w:color="000000"/>
              <w:bottom w:val="single" w:sz="4" w:space="0" w:color="000000"/>
              <w:right w:val="single" w:sz="4" w:space="0" w:color="000000"/>
            </w:tcBorders>
          </w:tcPr>
          <w:p w:rsidR="00E521A2" w:rsidRDefault="00531CDA">
            <w:pPr>
              <w:ind w:right="109"/>
              <w:jc w:val="center"/>
            </w:pPr>
            <w:r>
              <w:rPr>
                <w:rFonts w:ascii="Times New Roman" w:eastAsia="Times New Roman" w:hAnsi="Times New Roman" w:cs="Times New Roman"/>
                <w:b/>
                <w:sz w:val="24"/>
              </w:rPr>
              <w:t xml:space="preserve">Умови отримання адміністративної послуги </w:t>
            </w:r>
          </w:p>
        </w:tc>
      </w:tr>
      <w:tr w:rsidR="00E521A2">
        <w:tblPrEx>
          <w:tblCellMar>
            <w:right w:w="0" w:type="dxa"/>
          </w:tblCellMar>
        </w:tblPrEx>
        <w:trPr>
          <w:trHeight w:val="838"/>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7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pPr>
              <w:jc w:val="both"/>
            </w:pPr>
            <w:r>
              <w:rPr>
                <w:rFonts w:ascii="Times New Roman" w:eastAsia="Times New Roman" w:hAnsi="Times New Roman" w:cs="Times New Roman"/>
                <w:sz w:val="24"/>
              </w:rPr>
              <w:t xml:space="preserve">Підстава для отримання адміністративної послуги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106"/>
              <w:jc w:val="both"/>
            </w:pPr>
            <w:r>
              <w:rPr>
                <w:rFonts w:ascii="Times New Roman" w:eastAsia="Times New Roman" w:hAnsi="Times New Roman" w:cs="Times New Roman"/>
                <w:sz w:val="24"/>
              </w:rPr>
              <w:t xml:space="preserve">Наявність медичних показань для забезпечення санаторно-курортним лікуванням громадян, які постраждали внаслідок Чорнобильської катастрофи </w:t>
            </w:r>
          </w:p>
        </w:tc>
      </w:tr>
      <w:tr w:rsidR="00D15B2A" w:rsidTr="00D15B2A">
        <w:tblPrEx>
          <w:tblCellMar>
            <w:right w:w="0" w:type="dxa"/>
          </w:tblCellMar>
        </w:tblPrEx>
        <w:trPr>
          <w:trHeight w:val="655"/>
        </w:trPr>
        <w:tc>
          <w:tcPr>
            <w:tcW w:w="516" w:type="dxa"/>
            <w:tcBorders>
              <w:top w:val="single" w:sz="4" w:space="0" w:color="000000"/>
              <w:left w:val="single" w:sz="4" w:space="0" w:color="000000"/>
              <w:bottom w:val="single" w:sz="4" w:space="0" w:color="000000"/>
              <w:right w:val="single" w:sz="4" w:space="0" w:color="000000"/>
            </w:tcBorders>
          </w:tcPr>
          <w:p w:rsidR="00D15B2A" w:rsidRDefault="00D15B2A">
            <w:pPr>
              <w:rPr>
                <w:rFonts w:ascii="Times New Roman" w:eastAsia="Times New Roman" w:hAnsi="Times New Roman" w:cs="Times New Roman"/>
                <w:sz w:val="24"/>
              </w:rPr>
            </w:pPr>
            <w:r>
              <w:rPr>
                <w:rFonts w:ascii="Times New Roman" w:eastAsia="Times New Roman" w:hAnsi="Times New Roman" w:cs="Times New Roman"/>
                <w:sz w:val="24"/>
              </w:rPr>
              <w:t>8</w:t>
            </w:r>
          </w:p>
        </w:tc>
        <w:tc>
          <w:tcPr>
            <w:tcW w:w="3029" w:type="dxa"/>
            <w:tcBorders>
              <w:top w:val="single" w:sz="4" w:space="0" w:color="000000"/>
              <w:left w:val="single" w:sz="4" w:space="0" w:color="000000"/>
              <w:bottom w:val="single" w:sz="4" w:space="0" w:color="000000"/>
              <w:right w:val="single" w:sz="4" w:space="0" w:color="000000"/>
            </w:tcBorders>
          </w:tcPr>
          <w:p w:rsidR="00D15B2A" w:rsidRDefault="00D15B2A">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Перелік необхідних документів  </w:t>
            </w:r>
          </w:p>
        </w:tc>
        <w:tc>
          <w:tcPr>
            <w:tcW w:w="5952" w:type="dxa"/>
            <w:tcBorders>
              <w:top w:val="single" w:sz="4" w:space="0" w:color="000000"/>
              <w:left w:val="single" w:sz="4" w:space="0" w:color="000000"/>
              <w:bottom w:val="single" w:sz="4" w:space="0" w:color="000000"/>
              <w:right w:val="single" w:sz="4" w:space="0" w:color="000000"/>
            </w:tcBorders>
          </w:tcPr>
          <w:p w:rsidR="00D15B2A" w:rsidRDefault="00D15B2A" w:rsidP="00D15B2A">
            <w:pPr>
              <w:spacing w:line="239" w:lineRule="auto"/>
              <w:ind w:right="105"/>
              <w:jc w:val="both"/>
            </w:pPr>
            <w:r>
              <w:rPr>
                <w:rFonts w:ascii="Times New Roman" w:eastAsia="Times New Roman" w:hAnsi="Times New Roman" w:cs="Times New Roman"/>
                <w:sz w:val="24"/>
              </w:rPr>
              <w:t xml:space="preserve">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 </w:t>
            </w:r>
          </w:p>
          <w:p w:rsidR="00D15B2A" w:rsidRDefault="00D15B2A" w:rsidP="00D15B2A">
            <w:pPr>
              <w:spacing w:line="239" w:lineRule="auto"/>
              <w:jc w:val="both"/>
            </w:pPr>
            <w:r>
              <w:rPr>
                <w:rFonts w:ascii="Times New Roman" w:eastAsia="Times New Roman" w:hAnsi="Times New Roman" w:cs="Times New Roman"/>
                <w:sz w:val="24"/>
              </w:rPr>
              <w:t xml:space="preserve">1) для забезпечення громадянина, віднесеного до категорії 1: </w:t>
            </w:r>
          </w:p>
          <w:p w:rsidR="00D15B2A" w:rsidRDefault="00D15B2A" w:rsidP="00D15B2A">
            <w:pPr>
              <w:ind w:right="106"/>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заяву про взяття на облік для отримання путівки за формою, затвердженою </w:t>
            </w:r>
            <w:proofErr w:type="spellStart"/>
            <w:r>
              <w:rPr>
                <w:rFonts w:ascii="Times New Roman" w:eastAsia="Times New Roman" w:hAnsi="Times New Roman" w:cs="Times New Roman"/>
                <w:sz w:val="24"/>
              </w:rPr>
              <w:t>Мінсоцполітики</w:t>
            </w:r>
            <w:proofErr w:type="spellEnd"/>
            <w:r>
              <w:rPr>
                <w:rFonts w:ascii="Times New Roman" w:eastAsia="Times New Roman" w:hAnsi="Times New Roman" w:cs="Times New Roman"/>
                <w:sz w:val="24"/>
              </w:rPr>
              <w:t xml:space="preserve"> (далі – заява); довідку для одержання путівки на санаторно-курортне лікування за формою 070/о; копію посвідчення громадянина, віднесеного до категорії 1 (із вкладкою)</w:t>
            </w:r>
          </w:p>
        </w:tc>
      </w:tr>
      <w:tr w:rsidR="00E521A2" w:rsidTr="00D15B2A">
        <w:trPr>
          <w:trHeight w:val="11268"/>
        </w:trPr>
        <w:tc>
          <w:tcPr>
            <w:tcW w:w="516" w:type="dxa"/>
            <w:tcBorders>
              <w:top w:val="single" w:sz="4" w:space="0" w:color="000000"/>
              <w:left w:val="single" w:sz="4" w:space="0" w:color="000000"/>
              <w:bottom w:val="single" w:sz="4" w:space="0" w:color="000000"/>
              <w:right w:val="single" w:sz="4" w:space="0" w:color="000000"/>
            </w:tcBorders>
          </w:tcPr>
          <w:p w:rsidR="00E521A2" w:rsidRDefault="00E521A2"/>
        </w:tc>
        <w:tc>
          <w:tcPr>
            <w:tcW w:w="3029" w:type="dxa"/>
            <w:tcBorders>
              <w:top w:val="single" w:sz="4" w:space="0" w:color="000000"/>
              <w:left w:val="single" w:sz="4" w:space="0" w:color="000000"/>
              <w:bottom w:val="single" w:sz="4" w:space="0" w:color="000000"/>
              <w:right w:val="single" w:sz="4" w:space="0" w:color="000000"/>
            </w:tcBorders>
          </w:tcPr>
          <w:p w:rsidR="00E521A2" w:rsidRDefault="00E521A2"/>
        </w:tc>
        <w:tc>
          <w:tcPr>
            <w:tcW w:w="5952"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копію паспорта громадянина України. </w:t>
            </w:r>
          </w:p>
          <w:p w:rsidR="00E521A2" w:rsidRDefault="00531CDA">
            <w:pPr>
              <w:spacing w:line="239" w:lineRule="auto"/>
              <w:ind w:right="57"/>
              <w:jc w:val="both"/>
            </w:pPr>
            <w:r>
              <w:rPr>
                <w:rFonts w:ascii="Times New Roman" w:eastAsia="Times New Roman" w:hAnsi="Times New Roman" w:cs="Times New Roman"/>
                <w:sz w:val="24"/>
              </w:rPr>
              <w:t xml:space="preserve">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 </w:t>
            </w:r>
          </w:p>
          <w:p w:rsidR="00E521A2" w:rsidRDefault="00531CDA">
            <w:pPr>
              <w:spacing w:line="239" w:lineRule="auto"/>
              <w:jc w:val="both"/>
            </w:pPr>
            <w:r>
              <w:rPr>
                <w:rFonts w:ascii="Times New Roman" w:eastAsia="Times New Roman" w:hAnsi="Times New Roman" w:cs="Times New Roman"/>
                <w:sz w:val="24"/>
              </w:rPr>
              <w:t xml:space="preserve">2) для забезпечення дитини з інвалідністю та одного із батьків або особи, яка їх замінює: </w:t>
            </w:r>
          </w:p>
          <w:p w:rsidR="00E521A2" w:rsidRDefault="00531CDA">
            <w:pPr>
              <w:spacing w:after="29" w:line="239" w:lineRule="auto"/>
              <w:ind w:right="57"/>
              <w:jc w:val="both"/>
            </w:pPr>
            <w:r>
              <w:rPr>
                <w:rFonts w:ascii="Times New Roman" w:eastAsia="Times New Roman" w:hAnsi="Times New Roman" w:cs="Times New Roman"/>
                <w:sz w:val="24"/>
              </w:rPr>
              <w:t xml:space="preserve">заяву; довідку для одержання путівки на санаторно-курортне лікування за формою 070/о; 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 </w:t>
            </w:r>
          </w:p>
          <w:p w:rsidR="00E521A2" w:rsidRDefault="00531CDA">
            <w:pPr>
              <w:spacing w:line="244" w:lineRule="auto"/>
            </w:pPr>
            <w:r>
              <w:rPr>
                <w:rFonts w:ascii="Times New Roman" w:eastAsia="Times New Roman" w:hAnsi="Times New Roman" w:cs="Times New Roman"/>
                <w:sz w:val="24"/>
              </w:rPr>
              <w:t xml:space="preserve">копію </w:t>
            </w:r>
            <w:r>
              <w:rPr>
                <w:rFonts w:ascii="Times New Roman" w:eastAsia="Times New Roman" w:hAnsi="Times New Roman" w:cs="Times New Roman"/>
                <w:sz w:val="24"/>
              </w:rPr>
              <w:tab/>
              <w:t xml:space="preserve">посвідчення </w:t>
            </w:r>
            <w:r>
              <w:rPr>
                <w:rFonts w:ascii="Times New Roman" w:eastAsia="Times New Roman" w:hAnsi="Times New Roman" w:cs="Times New Roman"/>
                <w:sz w:val="24"/>
              </w:rPr>
              <w:tab/>
              <w:t xml:space="preserve">дитини </w:t>
            </w:r>
            <w:r>
              <w:rPr>
                <w:rFonts w:ascii="Times New Roman" w:eastAsia="Times New Roman" w:hAnsi="Times New Roman" w:cs="Times New Roman"/>
                <w:sz w:val="24"/>
              </w:rPr>
              <w:tab/>
              <w:t xml:space="preserve">з </w:t>
            </w:r>
            <w:r>
              <w:rPr>
                <w:rFonts w:ascii="Times New Roman" w:eastAsia="Times New Roman" w:hAnsi="Times New Roman" w:cs="Times New Roman"/>
                <w:sz w:val="24"/>
              </w:rPr>
              <w:tab/>
              <w:t xml:space="preserve">інвалідністю </w:t>
            </w:r>
            <w:r>
              <w:rPr>
                <w:rFonts w:ascii="Times New Roman" w:eastAsia="Times New Roman" w:hAnsi="Times New Roman" w:cs="Times New Roman"/>
                <w:sz w:val="24"/>
              </w:rPr>
              <w:tab/>
              <w:t xml:space="preserve">(із вкладкою); </w:t>
            </w:r>
          </w:p>
          <w:p w:rsidR="00E521A2" w:rsidRDefault="00531CDA">
            <w:pPr>
              <w:spacing w:line="239" w:lineRule="auto"/>
              <w:ind w:right="55"/>
              <w:jc w:val="both"/>
            </w:pPr>
            <w:r>
              <w:rPr>
                <w:rFonts w:ascii="Times New Roman" w:eastAsia="Times New Roman" w:hAnsi="Times New Roman" w:cs="Times New Roman"/>
                <w:sz w:val="24"/>
              </w:rPr>
              <w:t xml:space="preserve">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 копію свідоцтва про народження або копію паспорта дитини з інвалідністю; копію паспорта одного з батьків дитини з інвалідністю або особи, яка їх замінює; </w:t>
            </w:r>
          </w:p>
          <w:p w:rsidR="00E521A2" w:rsidRDefault="00531CDA">
            <w:pPr>
              <w:spacing w:line="239" w:lineRule="auto"/>
              <w:jc w:val="both"/>
            </w:pPr>
            <w:r>
              <w:rPr>
                <w:rFonts w:ascii="Times New Roman" w:eastAsia="Times New Roman" w:hAnsi="Times New Roman" w:cs="Times New Roman"/>
                <w:sz w:val="24"/>
              </w:rPr>
              <w:t xml:space="preserve">довідку про склад сім’ї або зареєстрованих у житловому приміщенні / будинку осіб. </w:t>
            </w:r>
          </w:p>
          <w:p w:rsidR="00E521A2" w:rsidRDefault="00531CDA">
            <w:pPr>
              <w:spacing w:line="239" w:lineRule="auto"/>
              <w:ind w:right="53"/>
              <w:jc w:val="both"/>
            </w:pPr>
            <w:r>
              <w:rPr>
                <w:rFonts w:ascii="Times New Roman" w:eastAsia="Times New Roman" w:hAnsi="Times New Roman" w:cs="Times New Roman"/>
                <w:sz w:val="24"/>
              </w:rPr>
              <w:t xml:space="preserve">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 </w:t>
            </w:r>
          </w:p>
          <w:p w:rsidR="00E521A2" w:rsidRDefault="00531CDA">
            <w:pPr>
              <w:ind w:right="57"/>
              <w:jc w:val="both"/>
            </w:pPr>
            <w:r>
              <w:rPr>
                <w:rFonts w:ascii="Times New Roman" w:eastAsia="Times New Roman" w:hAnsi="Times New Roman" w:cs="Times New Roman"/>
                <w:sz w:val="24"/>
              </w:rPr>
              <w:t xml:space="preserve">Під час подання копій документів, передбачених цим пунктом, пред’являються оригінали зазначених документів </w:t>
            </w:r>
          </w:p>
        </w:tc>
      </w:tr>
      <w:tr w:rsidR="00E521A2">
        <w:trPr>
          <w:trHeight w:val="2218"/>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9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pPr>
              <w:ind w:right="52"/>
            </w:pPr>
            <w:r>
              <w:rPr>
                <w:rFonts w:ascii="Times New Roman" w:eastAsia="Times New Roman" w:hAnsi="Times New Roman" w:cs="Times New Roman"/>
                <w:sz w:val="24"/>
              </w:rPr>
              <w:t xml:space="preserve">Спосіб подання документів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spacing w:line="239" w:lineRule="auto"/>
              <w:ind w:right="58"/>
              <w:jc w:val="both"/>
            </w:pPr>
            <w:r>
              <w:rPr>
                <w:rFonts w:ascii="Times New Roman" w:eastAsia="Times New Roman" w:hAnsi="Times New Roman" w:cs="Times New Roman"/>
                <w:sz w:val="24"/>
              </w:rPr>
              <w:t xml:space="preserve">Заява та документи, необхідні для взяття на облік для забезпечення санаторно-курортним лікуванням (путівками) громадян, які постраждали внаслідок Чорнобильської катастрофи, подаються особою суб’єкту надання адміністративної послуги: </w:t>
            </w:r>
          </w:p>
          <w:p w:rsidR="00E521A2" w:rsidRDefault="00531CDA">
            <w:pPr>
              <w:ind w:right="53"/>
              <w:jc w:val="both"/>
            </w:pPr>
            <w:r>
              <w:rPr>
                <w:rFonts w:ascii="Times New Roman" w:eastAsia="Times New Roman" w:hAnsi="Times New Roman" w:cs="Times New Roman"/>
                <w:sz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w:t>
            </w:r>
          </w:p>
        </w:tc>
      </w:tr>
      <w:tr w:rsidR="00E521A2">
        <w:trPr>
          <w:trHeight w:val="1942"/>
        </w:trPr>
        <w:tc>
          <w:tcPr>
            <w:tcW w:w="516" w:type="dxa"/>
            <w:tcBorders>
              <w:top w:val="single" w:sz="4" w:space="0" w:color="000000"/>
              <w:left w:val="single" w:sz="4" w:space="0" w:color="000000"/>
              <w:bottom w:val="single" w:sz="4" w:space="0" w:color="000000"/>
              <w:right w:val="single" w:sz="4" w:space="0" w:color="000000"/>
            </w:tcBorders>
          </w:tcPr>
          <w:p w:rsidR="00E521A2" w:rsidRDefault="00E521A2"/>
        </w:tc>
        <w:tc>
          <w:tcPr>
            <w:tcW w:w="3029" w:type="dxa"/>
            <w:tcBorders>
              <w:top w:val="single" w:sz="4" w:space="0" w:color="000000"/>
              <w:left w:val="single" w:sz="4" w:space="0" w:color="000000"/>
              <w:bottom w:val="single" w:sz="4" w:space="0" w:color="000000"/>
              <w:right w:val="single" w:sz="4" w:space="0" w:color="000000"/>
            </w:tcBorders>
          </w:tcPr>
          <w:p w:rsidR="00E521A2" w:rsidRDefault="00E521A2"/>
        </w:tc>
        <w:tc>
          <w:tcPr>
            <w:tcW w:w="5952"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надання адміністративних послуг; </w:t>
            </w:r>
          </w:p>
          <w:p w:rsidR="00E521A2" w:rsidRDefault="00531CDA">
            <w:pPr>
              <w:ind w:right="57"/>
              <w:jc w:val="both"/>
            </w:pPr>
            <w:r>
              <w:rPr>
                <w:rFonts w:ascii="Times New Roman" w:eastAsia="Times New Roman" w:hAnsi="Times New Roman" w:cs="Times New Roman"/>
                <w:sz w:val="24"/>
              </w:rPr>
              <w:t xml:space="preserve">поштою або в електронній формі через офіційний </w:t>
            </w:r>
            <w:proofErr w:type="spellStart"/>
            <w:r>
              <w:rPr>
                <w:rFonts w:ascii="Times New Roman" w:eastAsia="Times New Roman" w:hAnsi="Times New Roman" w:cs="Times New Roman"/>
                <w:sz w:val="24"/>
              </w:rPr>
              <w:t>вебсайт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Мінсоцполітики</w:t>
            </w:r>
            <w:proofErr w:type="spellEnd"/>
            <w:r>
              <w:rPr>
                <w:rFonts w:ascii="Times New Roman" w:eastAsia="Times New Roman" w:hAnsi="Times New Roman" w:cs="Times New Roman"/>
                <w:sz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E521A2">
        <w:trPr>
          <w:trHeight w:val="564"/>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10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Платність (безоплатність) надання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Адміністративна послуга надається безоплатно </w:t>
            </w:r>
          </w:p>
        </w:tc>
      </w:tr>
      <w:tr w:rsidR="00E521A2">
        <w:trPr>
          <w:trHeight w:val="562"/>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11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Строк надання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jc w:val="both"/>
            </w:pPr>
            <w:r>
              <w:rPr>
                <w:rFonts w:ascii="Times New Roman" w:eastAsia="Times New Roman" w:hAnsi="Times New Roman" w:cs="Times New Roman"/>
                <w:sz w:val="24"/>
              </w:rPr>
              <w:t xml:space="preserve">Не пізніше 10 днів після надходження заяви із всіма необхідними документами </w:t>
            </w:r>
          </w:p>
        </w:tc>
      </w:tr>
      <w:tr w:rsidR="00E521A2">
        <w:trPr>
          <w:trHeight w:val="1114"/>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12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pPr>
              <w:ind w:right="843"/>
              <w:jc w:val="both"/>
            </w:pPr>
            <w:r>
              <w:rPr>
                <w:rFonts w:ascii="Times New Roman" w:eastAsia="Times New Roman" w:hAnsi="Times New Roman" w:cs="Times New Roman"/>
                <w:sz w:val="24"/>
              </w:rPr>
              <w:t xml:space="preserve">Перелік підстав для відмови у наданні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57"/>
              <w:jc w:val="both"/>
            </w:pPr>
            <w:r>
              <w:rPr>
                <w:rFonts w:ascii="Times New Roman" w:eastAsia="Times New Roman" w:hAnsi="Times New Roman" w:cs="Times New Roman"/>
                <w:sz w:val="24"/>
              </w:rPr>
              <w:t xml:space="preserve">Подання документів до заяви не в повному обсязі; заява подана особою, яка не має права на взяття на облік для забезпечення санаторно-курортним лікуванням </w:t>
            </w:r>
          </w:p>
        </w:tc>
      </w:tr>
      <w:tr w:rsidR="00E521A2">
        <w:trPr>
          <w:trHeight w:val="838"/>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13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Результат надання </w:t>
            </w:r>
          </w:p>
          <w:p w:rsidR="00E521A2" w:rsidRDefault="00531CDA">
            <w:r>
              <w:rPr>
                <w:rFonts w:ascii="Times New Roman" w:eastAsia="Times New Roman" w:hAnsi="Times New Roman" w:cs="Times New Roman"/>
                <w:sz w:val="24"/>
              </w:rPr>
              <w:t xml:space="preserve">адміністративної послуги </w:t>
            </w:r>
          </w:p>
          <w:p w:rsidR="00E521A2" w:rsidRDefault="00531CDA">
            <w:r>
              <w:rPr>
                <w:rFonts w:ascii="Times New Roman" w:eastAsia="Times New Roman" w:hAnsi="Times New Roman" w:cs="Times New Roman"/>
                <w:sz w:val="24"/>
              </w:rPr>
              <w:t xml:space="preserve">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pPr>
              <w:ind w:right="58"/>
              <w:jc w:val="both"/>
            </w:pPr>
            <w:r>
              <w:rPr>
                <w:rFonts w:ascii="Times New Roman" w:eastAsia="Times New Roman" w:hAnsi="Times New Roman" w:cs="Times New Roman"/>
                <w:sz w:val="24"/>
              </w:rPr>
              <w:t xml:space="preserve">Взяття на облік для забезпечення санаторно-курортною путівкою / відмова щодо взяття на облік для забезпечення санаторно-курортною путівкою </w:t>
            </w:r>
          </w:p>
        </w:tc>
      </w:tr>
      <w:tr w:rsidR="00E521A2">
        <w:trPr>
          <w:trHeight w:val="562"/>
        </w:trPr>
        <w:tc>
          <w:tcPr>
            <w:tcW w:w="516"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14 </w:t>
            </w:r>
          </w:p>
        </w:tc>
        <w:tc>
          <w:tcPr>
            <w:tcW w:w="3029"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Способи отримання відповіді (результату) </w:t>
            </w:r>
          </w:p>
        </w:tc>
        <w:tc>
          <w:tcPr>
            <w:tcW w:w="5952" w:type="dxa"/>
            <w:tcBorders>
              <w:top w:val="single" w:sz="4" w:space="0" w:color="000000"/>
              <w:left w:val="single" w:sz="4" w:space="0" w:color="000000"/>
              <w:bottom w:val="single" w:sz="4" w:space="0" w:color="000000"/>
              <w:right w:val="single" w:sz="4" w:space="0" w:color="000000"/>
            </w:tcBorders>
          </w:tcPr>
          <w:p w:rsidR="00E521A2" w:rsidRDefault="00531CDA">
            <w:r>
              <w:rPr>
                <w:rFonts w:ascii="Times New Roman" w:eastAsia="Times New Roman" w:hAnsi="Times New Roman" w:cs="Times New Roman"/>
                <w:sz w:val="24"/>
              </w:rPr>
              <w:t xml:space="preserve">Особисто або через законного представника: по телефону або поштою   </w:t>
            </w:r>
          </w:p>
        </w:tc>
      </w:tr>
    </w:tbl>
    <w:p w:rsidR="006B2875" w:rsidRDefault="006B2875" w:rsidP="006B2875">
      <w:pPr>
        <w:spacing w:after="0"/>
        <w:rPr>
          <w:rFonts w:ascii="Times New Roman" w:eastAsia="Times New Roman" w:hAnsi="Times New Roman" w:cs="Times New Roman"/>
          <w:i/>
          <w:sz w:val="23"/>
        </w:rPr>
      </w:pPr>
    </w:p>
    <w:p w:rsidR="006B2875" w:rsidRDefault="006B2875" w:rsidP="006B2875">
      <w:pPr>
        <w:spacing w:after="0"/>
        <w:rPr>
          <w:rFonts w:ascii="Times New Roman" w:eastAsia="Times New Roman" w:hAnsi="Times New Roman" w:cs="Times New Roman"/>
          <w:i/>
          <w:sz w:val="23"/>
        </w:rPr>
      </w:pPr>
    </w:p>
    <w:p w:rsidR="006B2875" w:rsidRPr="00040CF5" w:rsidRDefault="00531CDA" w:rsidP="006B2875">
      <w:pPr>
        <w:spacing w:after="0"/>
        <w:rPr>
          <w:rFonts w:ascii="Times New Roman" w:hAnsi="Times New Roman" w:cs="Times New Roman"/>
        </w:rPr>
      </w:pPr>
      <w:r>
        <w:rPr>
          <w:rFonts w:ascii="Times New Roman" w:eastAsia="Times New Roman" w:hAnsi="Times New Roman" w:cs="Times New Roman"/>
          <w:i/>
          <w:sz w:val="23"/>
        </w:rPr>
        <w:t xml:space="preserve"> </w:t>
      </w:r>
      <w:r w:rsidR="006B2875" w:rsidRPr="00040CF5">
        <w:rPr>
          <w:rStyle w:val="docdata"/>
          <w:rFonts w:ascii="Times New Roman" w:hAnsi="Times New Roman" w:cs="Times New Roman"/>
          <w:sz w:val="28"/>
          <w:szCs w:val="28"/>
        </w:rPr>
        <w:t xml:space="preserve">Заступник голови районної у </w:t>
      </w:r>
      <w:r w:rsidR="006B2875" w:rsidRPr="00040CF5">
        <w:rPr>
          <w:rFonts w:ascii="Times New Roman" w:hAnsi="Times New Roman" w:cs="Times New Roman"/>
          <w:sz w:val="28"/>
          <w:szCs w:val="28"/>
        </w:rPr>
        <w:t>м.</w:t>
      </w:r>
      <w:r w:rsidR="006B2875">
        <w:rPr>
          <w:rFonts w:ascii="Times New Roman" w:hAnsi="Times New Roman" w:cs="Times New Roman"/>
          <w:sz w:val="28"/>
          <w:szCs w:val="28"/>
        </w:rPr>
        <w:t> </w:t>
      </w:r>
      <w:r w:rsidR="006B2875" w:rsidRPr="00040CF5">
        <w:rPr>
          <w:rFonts w:ascii="Times New Roman" w:hAnsi="Times New Roman" w:cs="Times New Roman"/>
          <w:sz w:val="28"/>
          <w:szCs w:val="28"/>
        </w:rPr>
        <w:t>Херсоні ради               </w:t>
      </w:r>
      <w:r w:rsidR="006B2875">
        <w:rPr>
          <w:rFonts w:ascii="Times New Roman" w:hAnsi="Times New Roman" w:cs="Times New Roman"/>
          <w:sz w:val="28"/>
          <w:szCs w:val="28"/>
        </w:rPr>
        <w:t xml:space="preserve">    </w:t>
      </w:r>
      <w:r w:rsidR="006B2875" w:rsidRPr="00040CF5">
        <w:rPr>
          <w:rFonts w:ascii="Times New Roman" w:hAnsi="Times New Roman" w:cs="Times New Roman"/>
          <w:sz w:val="28"/>
          <w:szCs w:val="28"/>
        </w:rPr>
        <w:t>   Нонна СІРОШТАН</w:t>
      </w:r>
    </w:p>
    <w:p w:rsidR="00E521A2" w:rsidRDefault="00E521A2">
      <w:pPr>
        <w:spacing w:after="0"/>
        <w:jc w:val="both"/>
      </w:pPr>
    </w:p>
    <w:sectPr w:rsidR="00E521A2">
      <w:headerReference w:type="even" r:id="rId7"/>
      <w:headerReference w:type="default" r:id="rId8"/>
      <w:headerReference w:type="first" r:id="rId9"/>
      <w:pgSz w:w="11900" w:h="16840"/>
      <w:pgMar w:top="1053" w:right="619" w:bottom="1192" w:left="1843"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56" w:rsidRDefault="00EF2D56">
      <w:pPr>
        <w:spacing w:after="0" w:line="240" w:lineRule="auto"/>
      </w:pPr>
      <w:r>
        <w:separator/>
      </w:r>
    </w:p>
  </w:endnote>
  <w:endnote w:type="continuationSeparator" w:id="0">
    <w:p w:rsidR="00EF2D56" w:rsidRDefault="00EF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56" w:rsidRDefault="00EF2D56">
      <w:pPr>
        <w:spacing w:after="0" w:line="240" w:lineRule="auto"/>
      </w:pPr>
      <w:r>
        <w:separator/>
      </w:r>
    </w:p>
  </w:footnote>
  <w:footnote w:type="continuationSeparator" w:id="0">
    <w:p w:rsidR="00EF2D56" w:rsidRDefault="00EF2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A2" w:rsidRDefault="00531CDA">
    <w:pPr>
      <w:spacing w:after="0"/>
      <w:ind w:right="8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521A2" w:rsidRDefault="00531CDA">
    <w:pPr>
      <w:spacing w:after="0"/>
      <w:ind w:left="-142"/>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A2" w:rsidRDefault="00E521A2">
    <w:pPr>
      <w:spacing w:after="0"/>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A2" w:rsidRDefault="00E521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A2"/>
    <w:rsid w:val="00106478"/>
    <w:rsid w:val="00455371"/>
    <w:rsid w:val="00531CDA"/>
    <w:rsid w:val="006B2875"/>
    <w:rsid w:val="00D15B2A"/>
    <w:rsid w:val="00D5442C"/>
    <w:rsid w:val="00E521A2"/>
    <w:rsid w:val="00EF2D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2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4999</Words>
  <Characters>2850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54</vt:lpstr>
    </vt:vector>
  </TitlesOfParts>
  <Company>SPecialiST RePack</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dc:title>
  <dc:subject/>
  <dc:creator>Администратор</dc:creator>
  <cp:keywords/>
  <cp:lastModifiedBy>111</cp:lastModifiedBy>
  <cp:revision>6</cp:revision>
  <dcterms:created xsi:type="dcterms:W3CDTF">2023-06-08T18:36:00Z</dcterms:created>
  <dcterms:modified xsi:type="dcterms:W3CDTF">2023-07-13T08:35:00Z</dcterms:modified>
</cp:coreProperties>
</file>