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D1" w:rsidRPr="008B1C76" w:rsidRDefault="00043897" w:rsidP="002B08D1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B08D1"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 w:rsidR="00982A67">
        <w:rPr>
          <w:rFonts w:ascii="Times New Roman" w:eastAsia="Times New Roman" w:hAnsi="Times New Roman" w:cs="Times New Roman"/>
          <w:sz w:val="24"/>
          <w:szCs w:val="24"/>
          <w:lang w:val="ru-RU"/>
        </w:rPr>
        <w:t>74</w:t>
      </w:r>
      <w:bookmarkStart w:id="0" w:name="_GoBack"/>
      <w:bookmarkEnd w:id="0"/>
      <w:r w:rsidR="002B08D1"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08D1" w:rsidRPr="008B1C76" w:rsidRDefault="002B08D1" w:rsidP="002B08D1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2B08D1" w:rsidRDefault="002B08D1" w:rsidP="002B08D1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043897" w:rsidRPr="00043897" w:rsidRDefault="00043897" w:rsidP="002B08D1">
      <w:pPr>
        <w:spacing w:after="0"/>
        <w:ind w:left="227"/>
        <w:jc w:val="center"/>
      </w:pPr>
    </w:p>
    <w:p w:rsidR="00043897" w:rsidRPr="00043897" w:rsidRDefault="00043897" w:rsidP="00043897">
      <w:pPr>
        <w:spacing w:after="0"/>
        <w:ind w:left="222"/>
        <w:jc w:val="center"/>
      </w:pPr>
    </w:p>
    <w:p w:rsidR="00043897" w:rsidRPr="00043897" w:rsidRDefault="00043897" w:rsidP="00043897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43897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043897" w:rsidRPr="00043897" w:rsidRDefault="00043897" w:rsidP="00043897">
      <w:pPr>
        <w:spacing w:after="1" w:line="241" w:lineRule="auto"/>
        <w:ind w:left="2333" w:right="2054"/>
        <w:jc w:val="center"/>
      </w:pPr>
      <w:r w:rsidRPr="00043897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</w:p>
    <w:p w:rsidR="00544886" w:rsidRDefault="00043897">
      <w:pPr>
        <w:spacing w:after="0"/>
        <w:ind w:left="278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DB5066">
        <w:rPr>
          <w:rFonts w:ascii="Times New Roman" w:eastAsia="Times New Roman" w:hAnsi="Times New Roman" w:cs="Times New Roman"/>
          <w:b/>
          <w:sz w:val="24"/>
        </w:rPr>
        <w:t xml:space="preserve">КОМПЕНСАЦІЯ ВАРТОСТІ ПРОДУКТІВ ХАРЧУВАННЯ ГРОМАДЯНАМ, ЯКІ </w:t>
      </w:r>
    </w:p>
    <w:p w:rsidR="00544886" w:rsidRDefault="00DB5066">
      <w:pPr>
        <w:spacing w:after="5" w:line="250" w:lineRule="auto"/>
        <w:ind w:left="14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ПОСТРАЖДАЛИ ВНАСЛІДОК ЧОРНОБИЛЬСЬКОЇ КАТАСТРОФИ</w:t>
      </w:r>
      <w:r w:rsidR="00043897"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897" w:rsidRPr="00043897" w:rsidRDefault="00043897" w:rsidP="00043897">
      <w:pPr>
        <w:spacing w:after="0"/>
        <w:ind w:left="169" w:right="2" w:hanging="10"/>
        <w:jc w:val="center"/>
      </w:pPr>
      <w:r w:rsidRPr="00043897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043897" w:rsidRPr="00043897" w:rsidRDefault="00043897" w:rsidP="00043897">
      <w:pPr>
        <w:spacing w:after="0"/>
        <w:ind w:left="169" w:hanging="10"/>
        <w:jc w:val="center"/>
      </w:pPr>
      <w:r w:rsidRPr="00043897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p w:rsidR="00043897" w:rsidRPr="00043897" w:rsidRDefault="00043897" w:rsidP="00043897">
      <w:pPr>
        <w:spacing w:after="0"/>
        <w:ind w:left="154"/>
        <w:jc w:val="both"/>
      </w:pPr>
      <w:r w:rsidRPr="00043897">
        <w:rPr>
          <w:rFonts w:ascii="Times New Roman" w:eastAsia="Times New Roman" w:hAnsi="Times New Roman" w:cs="Times New Roman"/>
          <w:sz w:val="20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Style w:val="TableGrid"/>
        <w:tblW w:w="9638" w:type="dxa"/>
        <w:tblInd w:w="0" w:type="dxa"/>
        <w:tblCellMar>
          <w:top w:w="83" w:type="dxa"/>
          <w:left w:w="57" w:type="dxa"/>
        </w:tblCellMar>
        <w:tblLook w:val="04A0" w:firstRow="1" w:lastRow="0" w:firstColumn="1" w:lastColumn="0" w:noHBand="0" w:noVBand="1"/>
      </w:tblPr>
      <w:tblGrid>
        <w:gridCol w:w="408"/>
        <w:gridCol w:w="3055"/>
        <w:gridCol w:w="6175"/>
      </w:tblGrid>
      <w:tr w:rsidR="00544886">
        <w:trPr>
          <w:trHeight w:val="686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Інформація про суб’єкт надання адміністративної послуги та / або центр надання адміністративних послуг/ виконавчий орган ради об’єднаної територіальної громади </w:t>
            </w:r>
          </w:p>
        </w:tc>
      </w:tr>
      <w:tr w:rsidR="00043897" w:rsidTr="00043897">
        <w:trPr>
          <w:trHeight w:val="48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897" w:rsidRDefault="00043897" w:rsidP="00043897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897" w:rsidRDefault="00043897" w:rsidP="00043897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897" w:rsidRPr="00D70414" w:rsidRDefault="00043897" w:rsidP="00043897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м. Херсон, вул. Маяковського 8</w:t>
            </w:r>
          </w:p>
        </w:tc>
      </w:tr>
      <w:tr w:rsidR="00043897" w:rsidTr="00043897">
        <w:trPr>
          <w:trHeight w:val="894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897" w:rsidRDefault="00043897" w:rsidP="00043897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897" w:rsidRDefault="00043897" w:rsidP="00043897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897" w:rsidRPr="00D70414" w:rsidRDefault="00043897" w:rsidP="00043897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043897">
        <w:trPr>
          <w:trHeight w:val="68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897" w:rsidRDefault="00043897" w:rsidP="00043897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897" w:rsidRDefault="00043897" w:rsidP="00043897"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897" w:rsidRPr="00BA749C" w:rsidRDefault="00043897" w:rsidP="00043897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043897" w:rsidRPr="00D70414" w:rsidRDefault="00043897" w:rsidP="00043897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E-mail: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544886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544886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„Про статус і соціальний захист громадян, які постраждали внаслідок «Чорнобильської катастрофи»   </w:t>
            </w:r>
          </w:p>
        </w:tc>
      </w:tr>
      <w:tr w:rsidR="00544886">
        <w:trPr>
          <w:trHeight w:val="1514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3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Постанова Кабінету Міністрів України від 20.09.2005 №</w:t>
            </w:r>
            <w:r w:rsidR="002B08D1">
              <w:rPr>
                <w:rFonts w:ascii="Times New Roman" w:eastAsia="Times New Roman" w:hAnsi="Times New Roman" w:cs="Times New Roman"/>
                <w:sz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936 «Про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катастрофи» </w:t>
            </w:r>
          </w:p>
        </w:tc>
      </w:tr>
      <w:tr w:rsidR="00544886"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3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щорічний наказ Міністерства соціальної політики України «Про встановлення розмірів грошової компенсації вартості продуктів харчування громадянам, які постраждали внаслідок Чорнобильської катастрофи», </w:t>
            </w:r>
          </w:p>
        </w:tc>
      </w:tr>
      <w:tr w:rsidR="00544886">
        <w:trPr>
          <w:trHeight w:val="413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544886">
        <w:trPr>
          <w:trHeight w:val="206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3" w:right="58"/>
              <w:jc w:val="both"/>
            </w:pPr>
            <w:r w:rsidRPr="00DB506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Особам, віднесеним до категорії 1 та 2, надаються такі гарантовані державою компенсації та пільги, зокрема, забезпечення продуктами харчування за медичними нормами з обов'язковим прикріпленням до відповідних магазинів за місцем проживання. Зазначеним особам компенсується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50 процентів вартості продуктів харчування за </w:t>
            </w:r>
            <w:r w:rsidRPr="00DB5066">
              <w:rPr>
                <w:rFonts w:ascii="Times New Roman" w:eastAsia="Times New Roman" w:hAnsi="Times New Roman" w:cs="Times New Roman"/>
                <w:color w:val="auto"/>
                <w:sz w:val="24"/>
              </w:rPr>
              <w:t>медичними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нормами, встановлюваними центральним органом виконавчої влади, що забезпечує формування державної політики у сфері охорони здоров'я</w:t>
            </w:r>
          </w:p>
        </w:tc>
      </w:tr>
    </w:tbl>
    <w:p w:rsidR="00544886" w:rsidRDefault="00544886">
      <w:pPr>
        <w:spacing w:after="0"/>
      </w:pPr>
    </w:p>
    <w:tbl>
      <w:tblPr>
        <w:tblStyle w:val="TableGrid"/>
        <w:tblW w:w="9638" w:type="dxa"/>
        <w:tblInd w:w="0" w:type="dxa"/>
        <w:tblCellMar>
          <w:top w:w="117" w:type="dxa"/>
          <w:left w:w="58" w:type="dxa"/>
        </w:tblCellMar>
        <w:tblLook w:val="04A0" w:firstRow="1" w:lastRow="0" w:firstColumn="1" w:lastColumn="0" w:noHBand="0" w:noVBand="1"/>
      </w:tblPr>
      <w:tblGrid>
        <w:gridCol w:w="408"/>
        <w:gridCol w:w="3055"/>
        <w:gridCol w:w="6175"/>
      </w:tblGrid>
      <w:tr w:rsidR="00544886" w:rsidTr="00DB5066">
        <w:trPr>
          <w:trHeight w:val="58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затвердженої форми.  </w:t>
            </w:r>
          </w:p>
          <w:p w:rsidR="00544886" w:rsidRDefault="00DB50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Копія паспорта. </w:t>
            </w:r>
          </w:p>
          <w:p w:rsidR="00544886" w:rsidRDefault="00DB5066">
            <w:pPr>
              <w:spacing w:line="239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Копія висновку МСЕК про встановлення інвалідності.  Копія експертного висновку міжвідомчих експертних комісій по встановленню причинного зв'язку захворювання з роботами по ліквідації аварії на ЧАЕС.   Копія пенсійного посвідчення або посвідчення особи, яка одержує державну соціальну допомогу відповідно до Закону України “Про державну соціальну допомогу інвалідам з дитинства та дітям - інвалідам”.  </w:t>
            </w:r>
          </w:p>
          <w:p w:rsidR="00544886" w:rsidRDefault="00DB50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Копія ідентифікаційного номеру.  </w:t>
            </w:r>
          </w:p>
          <w:p w:rsidR="00544886" w:rsidRDefault="00DB506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Копія посвідчення особи, яка постраждала внаслідок </w:t>
            </w:r>
          </w:p>
          <w:p w:rsidR="00544886" w:rsidRDefault="00DB5066">
            <w:pPr>
              <w:spacing w:line="239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Чорнобильської катастрофи, яке підтверджує статус особи (1,2, категорій), що має право на пільги відповідно до законодавства.  </w:t>
            </w:r>
          </w:p>
          <w:p w:rsidR="00544886" w:rsidRDefault="00DB5066">
            <w:pPr>
              <w:spacing w:line="239" w:lineRule="auto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Копія вкладки (громадянам, віднесеним до 1 категорії). Первинні документи або їх копії, на підставі чого видано посвідчення.  </w:t>
            </w:r>
          </w:p>
          <w:p w:rsidR="00544886" w:rsidRDefault="00DB5066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Витяг із протоколу про перереєстрацію (для учасників ліквідації). При собі мати : оригінали документів, реквізити особового соціального рахунку банківської установи </w:t>
            </w:r>
          </w:p>
        </w:tc>
      </w:tr>
      <w:tr w:rsidR="00544886" w:rsidTr="00DB5066">
        <w:trPr>
          <w:trHeight w:val="3297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spacing w:line="239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та документи, необхідні для призначення компенсацій, подаються особою суб’єкту надання адміністративної послуги: </w:t>
            </w:r>
          </w:p>
          <w:p w:rsidR="00544886" w:rsidRDefault="00DB5066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 </w:t>
            </w:r>
          </w:p>
        </w:tc>
      </w:tr>
      <w:tr w:rsidR="00544886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  <w:p w:rsidR="00544886" w:rsidRDefault="00DB50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44886">
        <w:trPr>
          <w:trHeight w:val="41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Протягом 10 днів з дня подачі зави  </w:t>
            </w:r>
          </w:p>
        </w:tc>
      </w:tr>
      <w:tr w:rsidR="00544886"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spacing w:after="29"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Подання неповного та/або неналежно оформленого пакету документів. </w:t>
            </w:r>
          </w:p>
          <w:p w:rsidR="00544886" w:rsidRDefault="00DB50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Виявлення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недостовірних відомостей у заяві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або документах, що додаються </w:t>
            </w:r>
          </w:p>
        </w:tc>
      </w:tr>
      <w:tr w:rsidR="00544886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 w:rsidP="00DB5066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Призначення / відмова у призначенні компенсації </w:t>
            </w:r>
          </w:p>
        </w:tc>
      </w:tr>
      <w:tr w:rsidR="00544886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886" w:rsidRDefault="00DB506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Інформування отримувача про прийняте рішення відбувається у спосіб, зазначений у заяві.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</w:tbl>
    <w:p w:rsidR="00544886" w:rsidRDefault="00DB5066">
      <w:pPr>
        <w:spacing w:after="0"/>
        <w:rPr>
          <w:rFonts w:ascii="Times New Roman" w:eastAsia="Times New Roman" w:hAnsi="Times New Roman" w:cs="Times New Roman"/>
          <w:i/>
          <w:sz w:val="23"/>
        </w:rPr>
      </w:pPr>
      <w:r>
        <w:rPr>
          <w:rFonts w:ascii="Times New Roman" w:eastAsia="Times New Roman" w:hAnsi="Times New Roman" w:cs="Times New Roman"/>
          <w:i/>
          <w:sz w:val="23"/>
        </w:rPr>
        <w:t xml:space="preserve"> </w:t>
      </w:r>
    </w:p>
    <w:p w:rsidR="002B08D1" w:rsidRPr="00040CF5" w:rsidRDefault="002B08D1" w:rsidP="002B08D1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2B08D1" w:rsidRDefault="002B08D1">
      <w:pPr>
        <w:spacing w:after="0"/>
        <w:rPr>
          <w:rFonts w:ascii="Times New Roman" w:eastAsia="Times New Roman" w:hAnsi="Times New Roman" w:cs="Times New Roman"/>
          <w:i/>
          <w:sz w:val="23"/>
        </w:rPr>
      </w:pPr>
    </w:p>
    <w:p w:rsidR="002B08D1" w:rsidRDefault="002B08D1">
      <w:pPr>
        <w:spacing w:after="0"/>
      </w:pPr>
    </w:p>
    <w:sectPr w:rsidR="002B08D1">
      <w:pgSz w:w="11900" w:h="16840"/>
      <w:pgMar w:top="478" w:right="693" w:bottom="1154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86"/>
    <w:rsid w:val="00043897"/>
    <w:rsid w:val="002B08D1"/>
    <w:rsid w:val="003E5C7B"/>
    <w:rsid w:val="00544886"/>
    <w:rsid w:val="00982A67"/>
    <w:rsid w:val="00D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2B0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2B0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2824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72</vt:lpstr>
    </vt:vector>
  </TitlesOfParts>
  <Company>SPecialiST RePack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</dc:title>
  <dc:subject/>
  <dc:creator>Администратор</dc:creator>
  <cp:keywords/>
  <cp:lastModifiedBy>111</cp:lastModifiedBy>
  <cp:revision>6</cp:revision>
  <dcterms:created xsi:type="dcterms:W3CDTF">2023-06-09T16:42:00Z</dcterms:created>
  <dcterms:modified xsi:type="dcterms:W3CDTF">2023-07-13T08:41:00Z</dcterms:modified>
</cp:coreProperties>
</file>