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4A" w:rsidRPr="00D1103D" w:rsidRDefault="00CD544A" w:rsidP="00A62600">
      <w:pPr>
        <w:pStyle w:val="BodyText2"/>
        <w:jc w:val="left"/>
        <w:rPr>
          <w:b w:val="0"/>
          <w:lang w:val="uk-UA"/>
        </w:rPr>
      </w:pPr>
      <w:r w:rsidRPr="00D1103D">
        <w:rPr>
          <w:b w:val="0"/>
          <w:lang w:val="uk-UA"/>
        </w:rPr>
        <w:t>Проект в редакції 02.02.2017р.</w:t>
      </w:r>
    </w:p>
    <w:p w:rsidR="00CD544A" w:rsidRDefault="00CD544A" w:rsidP="00A62600">
      <w:pPr>
        <w:pStyle w:val="BodyText2"/>
        <w:jc w:val="left"/>
        <w:rPr>
          <w:b w:val="0"/>
          <w:i w:val="0"/>
          <w:lang w:val="uk-UA"/>
        </w:rPr>
      </w:pPr>
    </w:p>
    <w:p w:rsidR="00CD544A" w:rsidRDefault="00CD544A" w:rsidP="00A62600">
      <w:pPr>
        <w:pStyle w:val="BodyText2"/>
        <w:jc w:val="left"/>
        <w:rPr>
          <w:b w:val="0"/>
          <w:i w:val="0"/>
          <w:lang w:val="uk-UA"/>
        </w:rPr>
      </w:pPr>
    </w:p>
    <w:p w:rsidR="00CD544A" w:rsidRDefault="00CD544A" w:rsidP="00A62600">
      <w:pPr>
        <w:pStyle w:val="BodyText2"/>
        <w:jc w:val="left"/>
        <w:rPr>
          <w:b w:val="0"/>
          <w:i w:val="0"/>
          <w:lang w:val="uk-UA"/>
        </w:rPr>
      </w:pPr>
    </w:p>
    <w:p w:rsidR="00CD544A" w:rsidRDefault="00CD544A" w:rsidP="00A62600">
      <w:pPr>
        <w:pStyle w:val="BodyText2"/>
        <w:jc w:val="left"/>
        <w:rPr>
          <w:b w:val="0"/>
          <w:i w:val="0"/>
          <w:lang w:val="uk-UA"/>
        </w:rPr>
      </w:pPr>
    </w:p>
    <w:p w:rsidR="00CD544A" w:rsidRPr="00310BF8" w:rsidRDefault="00CD544A" w:rsidP="006F4FF4">
      <w:pPr>
        <w:pStyle w:val="BodyText2"/>
        <w:spacing w:before="0"/>
        <w:jc w:val="left"/>
        <w:rPr>
          <w:b w:val="0"/>
          <w:i w:val="0"/>
          <w:szCs w:val="28"/>
          <w:lang w:val="uk-UA"/>
        </w:rPr>
      </w:pPr>
      <w:r w:rsidRPr="00310BF8">
        <w:rPr>
          <w:b w:val="0"/>
          <w:i w:val="0"/>
          <w:szCs w:val="28"/>
          <w:lang w:val="uk-UA"/>
        </w:rPr>
        <w:t>Про затвердження кошторису витрат</w:t>
      </w:r>
    </w:p>
    <w:p w:rsidR="00CD544A" w:rsidRPr="00310BF8" w:rsidRDefault="00CD544A" w:rsidP="006F4FF4">
      <w:pPr>
        <w:pStyle w:val="BodyText2"/>
        <w:spacing w:before="0"/>
        <w:jc w:val="left"/>
        <w:rPr>
          <w:b w:val="0"/>
          <w:i w:val="0"/>
          <w:szCs w:val="28"/>
          <w:lang w:val="uk-UA"/>
        </w:rPr>
      </w:pPr>
      <w:r w:rsidRPr="00310BF8">
        <w:rPr>
          <w:b w:val="0"/>
          <w:i w:val="0"/>
          <w:szCs w:val="28"/>
          <w:lang w:val="uk-UA"/>
        </w:rPr>
        <w:t xml:space="preserve">на виконання  районної програми </w:t>
      </w:r>
    </w:p>
    <w:p w:rsidR="00CD544A" w:rsidRPr="00310BF8" w:rsidRDefault="00CD544A" w:rsidP="006F4FF4">
      <w:pPr>
        <w:pStyle w:val="BodyText2"/>
        <w:spacing w:before="0"/>
        <w:jc w:val="left"/>
        <w:rPr>
          <w:b w:val="0"/>
          <w:i w:val="0"/>
          <w:szCs w:val="28"/>
          <w:lang w:val="uk-UA"/>
        </w:rPr>
      </w:pPr>
      <w:r w:rsidRPr="00310BF8">
        <w:rPr>
          <w:b w:val="0"/>
          <w:i w:val="0"/>
          <w:szCs w:val="28"/>
          <w:lang w:val="uk-UA"/>
        </w:rPr>
        <w:t>«Сприяння у створенні та підтримці</w:t>
      </w:r>
    </w:p>
    <w:p w:rsidR="00CD544A" w:rsidRPr="00310BF8" w:rsidRDefault="00CD544A" w:rsidP="006F4FF4">
      <w:pPr>
        <w:pStyle w:val="BodyText2"/>
        <w:spacing w:before="0"/>
        <w:jc w:val="left"/>
        <w:rPr>
          <w:b w:val="0"/>
          <w:i w:val="0"/>
          <w:szCs w:val="28"/>
          <w:lang w:val="uk-UA"/>
        </w:rPr>
      </w:pPr>
      <w:r w:rsidRPr="00310BF8">
        <w:rPr>
          <w:b w:val="0"/>
          <w:i w:val="0"/>
          <w:szCs w:val="28"/>
          <w:lang w:val="uk-UA"/>
        </w:rPr>
        <w:t>об’єднань співвласників багатоквартирних</w:t>
      </w:r>
    </w:p>
    <w:p w:rsidR="00CD544A" w:rsidRPr="00310BF8" w:rsidRDefault="00CD544A" w:rsidP="006F4FF4">
      <w:pPr>
        <w:pStyle w:val="BodyText2"/>
        <w:spacing w:before="0"/>
        <w:jc w:val="left"/>
        <w:rPr>
          <w:b w:val="0"/>
          <w:i w:val="0"/>
          <w:szCs w:val="28"/>
          <w:lang w:val="uk-UA"/>
        </w:rPr>
      </w:pPr>
      <w:r w:rsidRPr="00310BF8">
        <w:rPr>
          <w:b w:val="0"/>
          <w:i w:val="0"/>
          <w:szCs w:val="28"/>
          <w:lang w:val="uk-UA"/>
        </w:rPr>
        <w:t>будинків у районі на 2017- 2018 роки»</w:t>
      </w:r>
    </w:p>
    <w:p w:rsidR="00CD544A" w:rsidRPr="00310BF8" w:rsidRDefault="00CD544A" w:rsidP="006F4FF4">
      <w:pPr>
        <w:rPr>
          <w:sz w:val="28"/>
          <w:szCs w:val="28"/>
        </w:rPr>
      </w:pPr>
    </w:p>
    <w:p w:rsidR="00CD544A" w:rsidRPr="00310BF8" w:rsidRDefault="00CD544A" w:rsidP="00A62600">
      <w:pPr>
        <w:jc w:val="both"/>
        <w:rPr>
          <w:sz w:val="28"/>
          <w:szCs w:val="28"/>
        </w:rPr>
      </w:pPr>
      <w:r w:rsidRPr="00310BF8">
        <w:rPr>
          <w:sz w:val="28"/>
          <w:szCs w:val="28"/>
        </w:rPr>
        <w:tab/>
        <w:t>Рішенням</w:t>
      </w:r>
      <w:r>
        <w:rPr>
          <w:sz w:val="28"/>
          <w:szCs w:val="28"/>
        </w:rPr>
        <w:t xml:space="preserve"> ХІІІ</w:t>
      </w:r>
      <w:r w:rsidRPr="00310BF8">
        <w:rPr>
          <w:sz w:val="28"/>
          <w:szCs w:val="28"/>
        </w:rPr>
        <w:t xml:space="preserve"> сесії</w:t>
      </w:r>
      <w:r>
        <w:rPr>
          <w:sz w:val="28"/>
          <w:szCs w:val="28"/>
        </w:rPr>
        <w:t xml:space="preserve"> VII скликання</w:t>
      </w:r>
      <w:r w:rsidRPr="00310BF8">
        <w:rPr>
          <w:sz w:val="28"/>
          <w:szCs w:val="28"/>
        </w:rPr>
        <w:t xml:space="preserve"> районної у м.</w:t>
      </w:r>
      <w:r>
        <w:rPr>
          <w:sz w:val="28"/>
          <w:szCs w:val="28"/>
        </w:rPr>
        <w:t xml:space="preserve"> </w:t>
      </w:r>
      <w:r w:rsidRPr="00310BF8">
        <w:rPr>
          <w:sz w:val="28"/>
          <w:szCs w:val="28"/>
        </w:rPr>
        <w:t xml:space="preserve">Херсоні ради від 27.12.2016 року №104 було затверджено районну програму «Сприяння у створенні та підтримці </w:t>
      </w:r>
      <w:r w:rsidRPr="00310BF8">
        <w:rPr>
          <w:color w:val="000000"/>
          <w:sz w:val="28"/>
          <w:szCs w:val="28"/>
        </w:rPr>
        <w:t>об'єднань співвласників багатоквартирних будинків</w:t>
      </w:r>
      <w:r w:rsidRPr="00310BF8">
        <w:rPr>
          <w:sz w:val="28"/>
          <w:szCs w:val="28"/>
        </w:rPr>
        <w:t xml:space="preserve"> у районі на 2017-2018 роки».</w:t>
      </w:r>
    </w:p>
    <w:p w:rsidR="00CD544A" w:rsidRPr="007315F4" w:rsidRDefault="00CD544A" w:rsidP="007315F4">
      <w:pPr>
        <w:pStyle w:val="BodyText"/>
        <w:ind w:firstLine="708"/>
        <w:jc w:val="both"/>
        <w:rPr>
          <w:sz w:val="28"/>
          <w:szCs w:val="28"/>
        </w:rPr>
      </w:pPr>
      <w:r w:rsidRPr="00310BF8">
        <w:rPr>
          <w:sz w:val="28"/>
          <w:szCs w:val="28"/>
        </w:rPr>
        <w:t>На виконання повноважень</w:t>
      </w:r>
      <w:r>
        <w:rPr>
          <w:sz w:val="28"/>
          <w:szCs w:val="28"/>
        </w:rPr>
        <w:t xml:space="preserve"> в галузі житлово-комунального господарства, побутового, торгівельного обслуговування, громадського харчування, транспорту і зв’язку</w:t>
      </w:r>
      <w:r w:rsidRPr="00310BF8">
        <w:rPr>
          <w:sz w:val="28"/>
          <w:szCs w:val="28"/>
        </w:rPr>
        <w:t>, делегованих районній у місті раді</w:t>
      </w:r>
      <w:r>
        <w:rPr>
          <w:sz w:val="28"/>
          <w:szCs w:val="28"/>
        </w:rPr>
        <w:t xml:space="preserve"> рішенням Х сесії міської ради </w:t>
      </w:r>
      <w:r>
        <w:rPr>
          <w:sz w:val="28"/>
          <w:szCs w:val="28"/>
          <w:lang w:val="en-US"/>
        </w:rPr>
        <w:t>VII</w:t>
      </w:r>
      <w:r w:rsidRPr="006B0838">
        <w:rPr>
          <w:sz w:val="28"/>
          <w:szCs w:val="28"/>
        </w:rPr>
        <w:t xml:space="preserve"> скликання від 17.</w:t>
      </w:r>
      <w:r>
        <w:rPr>
          <w:sz w:val="28"/>
          <w:szCs w:val="28"/>
        </w:rPr>
        <w:t>10.2016 року № 383</w:t>
      </w:r>
      <w:r w:rsidRPr="00310BF8">
        <w:rPr>
          <w:sz w:val="28"/>
          <w:szCs w:val="28"/>
        </w:rPr>
        <w:t>,</w:t>
      </w:r>
      <w:r>
        <w:rPr>
          <w:sz w:val="28"/>
          <w:szCs w:val="28"/>
        </w:rPr>
        <w:t xml:space="preserve"> керуючись</w:t>
      </w:r>
      <w:r w:rsidRPr="00310BF8">
        <w:rPr>
          <w:sz w:val="28"/>
          <w:szCs w:val="28"/>
        </w:rPr>
        <w:t xml:space="preserve"> </w:t>
      </w:r>
      <w:r w:rsidRPr="00E26031">
        <w:rPr>
          <w:sz w:val="28"/>
          <w:szCs w:val="28"/>
        </w:rPr>
        <w:t>з</w:t>
      </w:r>
      <w:r>
        <w:rPr>
          <w:sz w:val="28"/>
          <w:szCs w:val="28"/>
        </w:rPr>
        <w:t>аконом</w:t>
      </w:r>
      <w:r w:rsidRPr="00E26031">
        <w:rPr>
          <w:sz w:val="28"/>
          <w:szCs w:val="28"/>
        </w:rPr>
        <w:t xml:space="preserve"> України «Про</w:t>
      </w:r>
      <w:r>
        <w:rPr>
          <w:sz w:val="28"/>
          <w:szCs w:val="28"/>
        </w:rPr>
        <w:t xml:space="preserve"> </w:t>
      </w:r>
      <w:r w:rsidRPr="00E26031">
        <w:rPr>
          <w:sz w:val="28"/>
          <w:szCs w:val="28"/>
        </w:rPr>
        <w:t>місцеве самоврядування</w:t>
      </w:r>
      <w:r>
        <w:rPr>
          <w:sz w:val="28"/>
          <w:szCs w:val="28"/>
        </w:rPr>
        <w:t xml:space="preserve">» ст. 59, ст. 18 п.1, законом України «Про відходи» ст. 32 п. і, Конституцією України, законом України «Про об’єднання співвласників багатоквартирного будинку», Бюджетним кодексом України та іншими законодавчими актами, </w:t>
      </w:r>
      <w:r w:rsidRPr="00310BF8">
        <w:rPr>
          <w:sz w:val="28"/>
          <w:szCs w:val="28"/>
        </w:rPr>
        <w:t xml:space="preserve">з метою розвитку </w:t>
      </w:r>
      <w:r w:rsidRPr="00310BF8">
        <w:rPr>
          <w:color w:val="000000"/>
          <w:sz w:val="28"/>
          <w:szCs w:val="28"/>
        </w:rPr>
        <w:t>самоорганізації співвласників житла у багатоквартирних будинках Суворовського району міста Херсона</w:t>
      </w:r>
      <w:r w:rsidRPr="00310BF8">
        <w:rPr>
          <w:sz w:val="28"/>
          <w:szCs w:val="28"/>
        </w:rPr>
        <w:t xml:space="preserve">, </w:t>
      </w:r>
      <w:r w:rsidRPr="00310BF8">
        <w:rPr>
          <w:color w:val="000000"/>
          <w:sz w:val="28"/>
          <w:szCs w:val="28"/>
        </w:rPr>
        <w:t xml:space="preserve">сприяння їх діяльності </w:t>
      </w:r>
      <w:r w:rsidRPr="00310BF8">
        <w:rPr>
          <w:sz w:val="28"/>
          <w:szCs w:val="28"/>
        </w:rPr>
        <w:t>та залучення</w:t>
      </w:r>
      <w:r w:rsidRPr="00310BF8">
        <w:rPr>
          <w:i/>
          <w:sz w:val="28"/>
          <w:szCs w:val="28"/>
        </w:rPr>
        <w:t xml:space="preserve"> </w:t>
      </w:r>
      <w:r w:rsidRPr="00310BF8">
        <w:rPr>
          <w:sz w:val="28"/>
          <w:szCs w:val="28"/>
        </w:rPr>
        <w:t xml:space="preserve">створених </w:t>
      </w:r>
      <w:r w:rsidRPr="00310BF8">
        <w:rPr>
          <w:color w:val="000000"/>
          <w:sz w:val="28"/>
          <w:szCs w:val="28"/>
        </w:rPr>
        <w:t xml:space="preserve">об'єднань співвласників багатоквартирних будинків </w:t>
      </w:r>
      <w:r w:rsidRPr="00310BF8">
        <w:rPr>
          <w:sz w:val="28"/>
          <w:szCs w:val="28"/>
        </w:rPr>
        <w:t>до вирішення проблем ж</w:t>
      </w:r>
      <w:r>
        <w:rPr>
          <w:sz w:val="28"/>
          <w:szCs w:val="28"/>
        </w:rPr>
        <w:t>иттєдіяльності району,</w:t>
      </w:r>
      <w:r w:rsidRPr="00310BF8">
        <w:rPr>
          <w:sz w:val="28"/>
          <w:szCs w:val="28"/>
        </w:rPr>
        <w:t xml:space="preserve">  районна  у м.</w:t>
      </w:r>
      <w:r>
        <w:rPr>
          <w:sz w:val="28"/>
          <w:szCs w:val="28"/>
        </w:rPr>
        <w:t xml:space="preserve"> </w:t>
      </w:r>
      <w:r w:rsidRPr="00310BF8">
        <w:rPr>
          <w:sz w:val="28"/>
          <w:szCs w:val="28"/>
        </w:rPr>
        <w:t>Херсоні рада</w:t>
      </w:r>
    </w:p>
    <w:p w:rsidR="00CD544A" w:rsidRPr="00310BF8" w:rsidRDefault="00CD544A" w:rsidP="00A62600">
      <w:pPr>
        <w:pStyle w:val="BodyText"/>
        <w:jc w:val="center"/>
        <w:rPr>
          <w:sz w:val="28"/>
          <w:szCs w:val="28"/>
        </w:rPr>
      </w:pPr>
      <w:r w:rsidRPr="00310BF8">
        <w:rPr>
          <w:b/>
          <w:sz w:val="28"/>
          <w:szCs w:val="28"/>
        </w:rPr>
        <w:t>В И Р І Ш И Л А:</w:t>
      </w:r>
    </w:p>
    <w:p w:rsidR="00CD544A" w:rsidRPr="00310BF8" w:rsidRDefault="00CD544A" w:rsidP="00A62600">
      <w:pPr>
        <w:pStyle w:val="BodyText2"/>
        <w:ind w:firstLine="708"/>
        <w:jc w:val="both"/>
        <w:rPr>
          <w:b w:val="0"/>
          <w:i w:val="0"/>
          <w:szCs w:val="28"/>
        </w:rPr>
      </w:pPr>
      <w:r w:rsidRPr="00310BF8">
        <w:rPr>
          <w:b w:val="0"/>
          <w:i w:val="0"/>
          <w:szCs w:val="28"/>
        </w:rPr>
        <w:t>1. Затвердити</w:t>
      </w:r>
      <w:r w:rsidRPr="00310BF8">
        <w:rPr>
          <w:b w:val="0"/>
          <w:i w:val="0"/>
          <w:szCs w:val="28"/>
          <w:lang w:val="uk-UA"/>
        </w:rPr>
        <w:t xml:space="preserve"> кошторис витрат на виконання </w:t>
      </w:r>
      <w:r w:rsidRPr="00310BF8">
        <w:rPr>
          <w:b w:val="0"/>
          <w:i w:val="0"/>
          <w:szCs w:val="28"/>
        </w:rPr>
        <w:t xml:space="preserve"> районн</w:t>
      </w:r>
      <w:r w:rsidRPr="00310BF8">
        <w:rPr>
          <w:b w:val="0"/>
          <w:i w:val="0"/>
          <w:szCs w:val="28"/>
          <w:lang w:val="uk-UA"/>
        </w:rPr>
        <w:t>ої</w:t>
      </w:r>
      <w:r w:rsidRPr="00310BF8">
        <w:rPr>
          <w:b w:val="0"/>
          <w:i w:val="0"/>
          <w:szCs w:val="28"/>
        </w:rPr>
        <w:t xml:space="preserve"> програм</w:t>
      </w:r>
      <w:r w:rsidRPr="00310BF8">
        <w:rPr>
          <w:b w:val="0"/>
          <w:i w:val="0"/>
          <w:szCs w:val="28"/>
          <w:lang w:val="uk-UA"/>
        </w:rPr>
        <w:t>и</w:t>
      </w:r>
      <w:r w:rsidRPr="00310BF8">
        <w:rPr>
          <w:b w:val="0"/>
          <w:i w:val="0"/>
          <w:szCs w:val="28"/>
        </w:rPr>
        <w:t xml:space="preserve"> «Сприяння у створенні та підтримці об’єднань співвласників багатоквартирних будинків у районі на 2017-2018 роки</w:t>
      </w:r>
      <w:r w:rsidRPr="00310BF8">
        <w:rPr>
          <w:b w:val="0"/>
          <w:i w:val="0"/>
          <w:szCs w:val="28"/>
          <w:lang w:val="uk-UA"/>
        </w:rPr>
        <w:t>» на 2017 рік, що додається</w:t>
      </w:r>
      <w:r w:rsidRPr="00310BF8">
        <w:rPr>
          <w:b w:val="0"/>
          <w:i w:val="0"/>
          <w:szCs w:val="28"/>
        </w:rPr>
        <w:t>.</w:t>
      </w:r>
    </w:p>
    <w:p w:rsidR="00CD544A" w:rsidRPr="00310BF8" w:rsidRDefault="00CD544A" w:rsidP="00310BF8">
      <w:pPr>
        <w:pStyle w:val="BodyText"/>
        <w:ind w:firstLine="708"/>
        <w:jc w:val="both"/>
        <w:rPr>
          <w:sz w:val="28"/>
          <w:szCs w:val="28"/>
        </w:rPr>
      </w:pPr>
      <w:r w:rsidRPr="00310BF8">
        <w:rPr>
          <w:sz w:val="28"/>
          <w:szCs w:val="28"/>
        </w:rPr>
        <w:t>2. Передбачити у бюджеті районної у місті ради на 2017 рік</w:t>
      </w:r>
      <w:r>
        <w:rPr>
          <w:sz w:val="28"/>
          <w:szCs w:val="28"/>
        </w:rPr>
        <w:t>,</w:t>
      </w:r>
      <w:r w:rsidRPr="00310BF8">
        <w:rPr>
          <w:sz w:val="28"/>
          <w:szCs w:val="28"/>
        </w:rPr>
        <w:t xml:space="preserve"> кошти на виконання цієї програми, у межах фінансових ресурсів бюджету. </w:t>
      </w:r>
    </w:p>
    <w:p w:rsidR="00CD544A" w:rsidRPr="00310BF8" w:rsidRDefault="00CD544A" w:rsidP="00A62600">
      <w:pPr>
        <w:pStyle w:val="BodyText"/>
        <w:ind w:firstLine="708"/>
        <w:jc w:val="both"/>
        <w:rPr>
          <w:sz w:val="28"/>
          <w:szCs w:val="28"/>
        </w:rPr>
      </w:pPr>
      <w:r w:rsidRPr="00310BF8">
        <w:rPr>
          <w:sz w:val="28"/>
          <w:szCs w:val="28"/>
        </w:rPr>
        <w:t>3. Контроль за виконанням районної програми та кошторису</w:t>
      </w:r>
      <w:r>
        <w:rPr>
          <w:sz w:val="28"/>
          <w:szCs w:val="28"/>
        </w:rPr>
        <w:t xml:space="preserve"> витрат</w:t>
      </w:r>
      <w:r w:rsidRPr="00310BF8">
        <w:rPr>
          <w:sz w:val="28"/>
          <w:szCs w:val="28"/>
        </w:rPr>
        <w:t xml:space="preserve"> покласти на постійні комісії з питань планування</w:t>
      </w:r>
      <w:r>
        <w:rPr>
          <w:sz w:val="28"/>
          <w:szCs w:val="28"/>
        </w:rPr>
        <w:t xml:space="preserve"> розвитку району</w:t>
      </w:r>
      <w:r w:rsidRPr="00310BF8">
        <w:rPr>
          <w:sz w:val="28"/>
          <w:szCs w:val="28"/>
        </w:rPr>
        <w:t xml:space="preserve">, обліку, бюджету  та  фінансів та з питань життєдіяльності району. </w:t>
      </w:r>
    </w:p>
    <w:p w:rsidR="00CD544A" w:rsidRDefault="00CD544A" w:rsidP="002B4988">
      <w:pPr>
        <w:pStyle w:val="BodyText"/>
        <w:ind w:firstLine="708"/>
        <w:jc w:val="both"/>
        <w:rPr>
          <w:sz w:val="28"/>
          <w:szCs w:val="28"/>
        </w:rPr>
      </w:pPr>
      <w:r w:rsidRPr="00310BF8">
        <w:rPr>
          <w:sz w:val="28"/>
          <w:szCs w:val="28"/>
        </w:rPr>
        <w:t xml:space="preserve">4. Рішення висвітлити на офіційному сайті Суворовської районної у </w:t>
      </w:r>
      <w:r>
        <w:rPr>
          <w:sz w:val="28"/>
          <w:szCs w:val="28"/>
        </w:rPr>
        <w:t xml:space="preserve">            </w:t>
      </w:r>
      <w:r w:rsidRPr="00310BF8">
        <w:rPr>
          <w:sz w:val="28"/>
          <w:szCs w:val="28"/>
        </w:rPr>
        <w:t>м.</w:t>
      </w:r>
      <w:r>
        <w:rPr>
          <w:sz w:val="28"/>
          <w:szCs w:val="28"/>
        </w:rPr>
        <w:t xml:space="preserve"> </w:t>
      </w:r>
      <w:r w:rsidRPr="00310BF8">
        <w:rPr>
          <w:sz w:val="28"/>
          <w:szCs w:val="28"/>
        </w:rPr>
        <w:t>Херсоні ради.</w:t>
      </w:r>
    </w:p>
    <w:p w:rsidR="00CD544A" w:rsidRDefault="00CD544A" w:rsidP="00A62600">
      <w:pPr>
        <w:pStyle w:val="BodyText"/>
        <w:jc w:val="both"/>
        <w:rPr>
          <w:sz w:val="28"/>
          <w:szCs w:val="28"/>
        </w:rPr>
      </w:pPr>
    </w:p>
    <w:p w:rsidR="00CD544A" w:rsidRDefault="00CD544A" w:rsidP="00A62600">
      <w:pPr>
        <w:pStyle w:val="BodyText"/>
        <w:jc w:val="both"/>
        <w:rPr>
          <w:sz w:val="28"/>
          <w:szCs w:val="28"/>
        </w:rPr>
      </w:pPr>
    </w:p>
    <w:p w:rsidR="00CD544A" w:rsidRPr="00310BF8" w:rsidRDefault="00CD544A" w:rsidP="00A62600">
      <w:pPr>
        <w:pStyle w:val="BodyText"/>
        <w:jc w:val="both"/>
        <w:rPr>
          <w:sz w:val="28"/>
          <w:szCs w:val="28"/>
        </w:rPr>
      </w:pPr>
      <w:r w:rsidRPr="00310BF8">
        <w:rPr>
          <w:sz w:val="28"/>
          <w:szCs w:val="28"/>
        </w:rPr>
        <w:t>Голова районної</w:t>
      </w:r>
    </w:p>
    <w:p w:rsidR="00CD544A" w:rsidRDefault="00CD544A" w:rsidP="00A62600">
      <w:pPr>
        <w:pStyle w:val="BodyText"/>
        <w:jc w:val="both"/>
        <w:rPr>
          <w:sz w:val="28"/>
          <w:szCs w:val="28"/>
        </w:rPr>
      </w:pPr>
      <w:r w:rsidRPr="00310BF8">
        <w:rPr>
          <w:sz w:val="28"/>
          <w:szCs w:val="28"/>
        </w:rPr>
        <w:t>у м.Херсоні рад</w:t>
      </w:r>
      <w:r w:rsidRPr="00310BF8">
        <w:rPr>
          <w:sz w:val="28"/>
          <w:szCs w:val="28"/>
          <w:lang w:val="ru-RU"/>
        </w:rPr>
        <w:t>и</w:t>
      </w:r>
      <w:r w:rsidRPr="00310BF8">
        <w:rPr>
          <w:sz w:val="28"/>
          <w:szCs w:val="28"/>
        </w:rPr>
        <w:t xml:space="preserve">                                                                  </w:t>
      </w:r>
      <w:r w:rsidRPr="00310BF8">
        <w:rPr>
          <w:sz w:val="28"/>
          <w:szCs w:val="28"/>
        </w:rPr>
        <w:tab/>
        <w:t xml:space="preserve"> А.В.Задніпряний           </w:t>
      </w:r>
    </w:p>
    <w:p w:rsidR="00CD544A" w:rsidRDefault="00CD544A" w:rsidP="00A62600">
      <w:pPr>
        <w:pStyle w:val="BodyText"/>
        <w:jc w:val="both"/>
        <w:rPr>
          <w:sz w:val="28"/>
          <w:szCs w:val="28"/>
        </w:rPr>
      </w:pPr>
    </w:p>
    <w:p w:rsidR="00CD544A" w:rsidRPr="006C7587" w:rsidRDefault="00CD544A" w:rsidP="00291BDC">
      <w:pPr>
        <w:ind w:left="4680" w:hanging="276"/>
      </w:pPr>
      <w:r>
        <w:t xml:space="preserve">    Додаток</w:t>
      </w:r>
    </w:p>
    <w:p w:rsidR="00CD544A" w:rsidRDefault="00CD544A" w:rsidP="00291BDC">
      <w:pPr>
        <w:ind w:left="4680" w:hanging="276"/>
      </w:pPr>
      <w:r>
        <w:t xml:space="preserve">    до рішення </w:t>
      </w:r>
      <w:r w:rsidRPr="006C7587">
        <w:rPr>
          <w:lang w:val="ru-RU"/>
        </w:rPr>
        <w:t xml:space="preserve"> </w:t>
      </w:r>
      <w:r>
        <w:t>XV сесії Суворовської      районної у м. Херсоні ради</w:t>
      </w:r>
      <w:r w:rsidRPr="00291BDC">
        <w:t xml:space="preserve"> </w:t>
      </w:r>
      <w:r>
        <w:t>VІІ скликання</w:t>
      </w:r>
    </w:p>
    <w:p w:rsidR="00CD544A" w:rsidRDefault="00CD544A" w:rsidP="00291BDC">
      <w:pPr>
        <w:ind w:left="4680" w:hanging="276"/>
      </w:pPr>
      <w:r>
        <w:t xml:space="preserve">    від ___________ року № ___</w:t>
      </w:r>
    </w:p>
    <w:p w:rsidR="00CD544A" w:rsidRPr="00891029" w:rsidRDefault="00CD544A" w:rsidP="00760F20">
      <w:pPr>
        <w:ind w:left="2700" w:hanging="4320"/>
      </w:pPr>
    </w:p>
    <w:p w:rsidR="00CD544A" w:rsidRPr="00670301" w:rsidRDefault="00CD544A" w:rsidP="00760F20">
      <w:pPr>
        <w:jc w:val="center"/>
        <w:rPr>
          <w:b/>
        </w:rPr>
      </w:pPr>
      <w:r w:rsidRPr="00670301">
        <w:rPr>
          <w:b/>
          <w:sz w:val="28"/>
          <w:szCs w:val="28"/>
        </w:rPr>
        <w:t>Кошторис витрат на 2017 рік</w:t>
      </w:r>
    </w:p>
    <w:p w:rsidR="00CD544A" w:rsidRDefault="00CD544A" w:rsidP="00760F20">
      <w:pPr>
        <w:jc w:val="center"/>
        <w:rPr>
          <w:b/>
        </w:rPr>
      </w:pPr>
      <w:r>
        <w:rPr>
          <w:b/>
        </w:rPr>
        <w:t>н</w:t>
      </w:r>
      <w:r w:rsidRPr="00670301">
        <w:rPr>
          <w:b/>
        </w:rPr>
        <w:t>а</w:t>
      </w:r>
      <w:r>
        <w:rPr>
          <w:b/>
        </w:rPr>
        <w:t xml:space="preserve"> фінансування</w:t>
      </w:r>
      <w:r w:rsidRPr="00670301">
        <w:rPr>
          <w:b/>
        </w:rPr>
        <w:t xml:space="preserve"> проведення заходів районної програми</w:t>
      </w:r>
      <w:r>
        <w:rPr>
          <w:b/>
        </w:rPr>
        <w:t xml:space="preserve"> </w:t>
      </w:r>
    </w:p>
    <w:p w:rsidR="00CD544A" w:rsidRPr="00670301" w:rsidRDefault="00CD544A" w:rsidP="00760F20">
      <w:pPr>
        <w:jc w:val="center"/>
        <w:rPr>
          <w:b/>
        </w:rPr>
      </w:pPr>
      <w:r>
        <w:rPr>
          <w:b/>
        </w:rPr>
        <w:t>«С</w:t>
      </w:r>
      <w:r w:rsidRPr="00670301">
        <w:rPr>
          <w:b/>
        </w:rPr>
        <w:t>прияння у с</w:t>
      </w:r>
      <w:r>
        <w:rPr>
          <w:b/>
        </w:rPr>
        <w:t xml:space="preserve">творенні та підтримці </w:t>
      </w:r>
      <w:r w:rsidRPr="00670301">
        <w:rPr>
          <w:b/>
        </w:rPr>
        <w:t>об’єднань</w:t>
      </w:r>
      <w:r>
        <w:rPr>
          <w:b/>
        </w:rPr>
        <w:t xml:space="preserve"> </w:t>
      </w:r>
      <w:r w:rsidRPr="00670301">
        <w:rPr>
          <w:b/>
        </w:rPr>
        <w:t>співвласників багатоквартирних будин</w:t>
      </w:r>
      <w:r>
        <w:rPr>
          <w:b/>
        </w:rPr>
        <w:t>ків у районі на 2017-2018 роки»</w:t>
      </w:r>
    </w:p>
    <w:p w:rsidR="00CD544A" w:rsidRPr="00670301" w:rsidRDefault="00CD544A" w:rsidP="00760F20">
      <w:pPr>
        <w:ind w:hanging="4114"/>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422"/>
        <w:gridCol w:w="1275"/>
        <w:gridCol w:w="1205"/>
        <w:gridCol w:w="1738"/>
      </w:tblGrid>
      <w:tr w:rsidR="00CD544A" w:rsidTr="008E7C61">
        <w:tc>
          <w:tcPr>
            <w:tcW w:w="648" w:type="dxa"/>
          </w:tcPr>
          <w:p w:rsidR="00CD544A" w:rsidRDefault="00CD544A" w:rsidP="00855D20">
            <w:pPr>
              <w:jc w:val="both"/>
            </w:pPr>
            <w:r>
              <w:t>№</w:t>
            </w:r>
          </w:p>
          <w:p w:rsidR="00CD544A" w:rsidRDefault="00CD544A" w:rsidP="00855D20">
            <w:pPr>
              <w:jc w:val="both"/>
            </w:pPr>
            <w:r>
              <w:t>з\п</w:t>
            </w:r>
          </w:p>
        </w:tc>
        <w:tc>
          <w:tcPr>
            <w:tcW w:w="4422" w:type="dxa"/>
          </w:tcPr>
          <w:p w:rsidR="00CD544A" w:rsidRDefault="00CD544A" w:rsidP="00855D20">
            <w:pPr>
              <w:jc w:val="both"/>
            </w:pPr>
            <w:r>
              <w:t>Назва заходу, види витрат</w:t>
            </w:r>
          </w:p>
        </w:tc>
        <w:tc>
          <w:tcPr>
            <w:tcW w:w="1275" w:type="dxa"/>
          </w:tcPr>
          <w:p w:rsidR="00CD544A" w:rsidRDefault="00CD544A" w:rsidP="008E7C61">
            <w:pPr>
              <w:jc w:val="right"/>
            </w:pPr>
            <w:r>
              <w:t>Кількість</w:t>
            </w:r>
          </w:p>
          <w:p w:rsidR="00CD544A" w:rsidRDefault="00CD544A" w:rsidP="008E7C61">
            <w:pPr>
              <w:jc w:val="right"/>
            </w:pPr>
            <w:r>
              <w:t>од.</w:t>
            </w:r>
          </w:p>
        </w:tc>
        <w:tc>
          <w:tcPr>
            <w:tcW w:w="1205" w:type="dxa"/>
          </w:tcPr>
          <w:p w:rsidR="00CD544A" w:rsidRDefault="00CD544A" w:rsidP="008E7C61">
            <w:pPr>
              <w:jc w:val="right"/>
            </w:pPr>
            <w:r>
              <w:t>Ціна</w:t>
            </w:r>
          </w:p>
          <w:p w:rsidR="00CD544A" w:rsidRDefault="00CD544A" w:rsidP="008E7C61">
            <w:pPr>
              <w:jc w:val="right"/>
            </w:pPr>
            <w:r>
              <w:t>грн.</w:t>
            </w:r>
          </w:p>
        </w:tc>
        <w:tc>
          <w:tcPr>
            <w:tcW w:w="1738" w:type="dxa"/>
          </w:tcPr>
          <w:p w:rsidR="00CD544A" w:rsidRDefault="00CD544A" w:rsidP="008E7C61">
            <w:pPr>
              <w:jc w:val="right"/>
            </w:pPr>
            <w:r>
              <w:t>Загальна сума, грн.</w:t>
            </w:r>
          </w:p>
        </w:tc>
      </w:tr>
      <w:tr w:rsidR="00CD544A" w:rsidRPr="00855D20" w:rsidTr="008E7C61">
        <w:tc>
          <w:tcPr>
            <w:tcW w:w="648" w:type="dxa"/>
            <w:vMerge w:val="restart"/>
          </w:tcPr>
          <w:p w:rsidR="00CD544A" w:rsidRPr="00670301" w:rsidRDefault="00CD544A" w:rsidP="00760F20">
            <w:r>
              <w:t>1.</w:t>
            </w:r>
          </w:p>
        </w:tc>
        <w:tc>
          <w:tcPr>
            <w:tcW w:w="4422" w:type="dxa"/>
          </w:tcPr>
          <w:p w:rsidR="00CD544A" w:rsidRDefault="00CD544A" w:rsidP="00855D20">
            <w:pPr>
              <w:jc w:val="both"/>
            </w:pPr>
            <w:r>
              <w:t>Фінансування в</w:t>
            </w:r>
            <w:r w:rsidRPr="008D77D9">
              <w:t>становлення б</w:t>
            </w:r>
            <w:r>
              <w:t>іля житлових будинків ОСББ, ЖБК:</w:t>
            </w:r>
          </w:p>
        </w:tc>
        <w:tc>
          <w:tcPr>
            <w:tcW w:w="1275" w:type="dxa"/>
          </w:tcPr>
          <w:p w:rsidR="00CD544A" w:rsidRDefault="00CD544A" w:rsidP="008E7C61">
            <w:pPr>
              <w:jc w:val="right"/>
            </w:pPr>
          </w:p>
        </w:tc>
        <w:tc>
          <w:tcPr>
            <w:tcW w:w="1205" w:type="dxa"/>
          </w:tcPr>
          <w:p w:rsidR="00CD544A" w:rsidRDefault="00CD544A" w:rsidP="008E7C61">
            <w:pPr>
              <w:jc w:val="right"/>
            </w:pPr>
          </w:p>
        </w:tc>
        <w:tc>
          <w:tcPr>
            <w:tcW w:w="1738" w:type="dxa"/>
          </w:tcPr>
          <w:p w:rsidR="00CD544A" w:rsidRDefault="00CD544A" w:rsidP="008E7C61">
            <w:pPr>
              <w:jc w:val="right"/>
            </w:pPr>
          </w:p>
        </w:tc>
      </w:tr>
      <w:tr w:rsidR="00CD544A" w:rsidRPr="00855D20" w:rsidTr="008E7C61">
        <w:tc>
          <w:tcPr>
            <w:tcW w:w="648" w:type="dxa"/>
            <w:vMerge/>
          </w:tcPr>
          <w:p w:rsidR="00CD544A" w:rsidRPr="00670301" w:rsidRDefault="00CD544A" w:rsidP="00760F20"/>
        </w:tc>
        <w:tc>
          <w:tcPr>
            <w:tcW w:w="4422" w:type="dxa"/>
          </w:tcPr>
          <w:p w:rsidR="00CD544A" w:rsidRPr="00F4771F" w:rsidRDefault="00CD544A" w:rsidP="00855D20">
            <w:pPr>
              <w:jc w:val="both"/>
            </w:pPr>
            <w:r>
              <w:t xml:space="preserve">- контейнерів для роздільного </w:t>
            </w:r>
            <w:r w:rsidRPr="008D77D9">
              <w:t>збору сміття</w:t>
            </w:r>
            <w:r>
              <w:t xml:space="preserve"> («пет» пляшки)</w:t>
            </w:r>
          </w:p>
        </w:tc>
        <w:tc>
          <w:tcPr>
            <w:tcW w:w="1275" w:type="dxa"/>
          </w:tcPr>
          <w:p w:rsidR="00CD544A" w:rsidRDefault="00CD544A" w:rsidP="008E7C61">
            <w:pPr>
              <w:jc w:val="right"/>
            </w:pPr>
            <w:r>
              <w:t>200</w:t>
            </w:r>
          </w:p>
        </w:tc>
        <w:tc>
          <w:tcPr>
            <w:tcW w:w="1205" w:type="dxa"/>
          </w:tcPr>
          <w:p w:rsidR="00CD544A" w:rsidRDefault="00CD544A" w:rsidP="008E7C61">
            <w:pPr>
              <w:jc w:val="right"/>
            </w:pPr>
            <w:r>
              <w:t>1600,00</w:t>
            </w:r>
          </w:p>
        </w:tc>
        <w:tc>
          <w:tcPr>
            <w:tcW w:w="1738" w:type="dxa"/>
          </w:tcPr>
          <w:p w:rsidR="00CD544A" w:rsidRDefault="00CD544A" w:rsidP="008E7C61">
            <w:pPr>
              <w:jc w:val="right"/>
            </w:pPr>
            <w:r>
              <w:t>320000,00</w:t>
            </w:r>
          </w:p>
        </w:tc>
      </w:tr>
      <w:tr w:rsidR="00CD544A" w:rsidRPr="00855D20" w:rsidTr="008E7C61">
        <w:tc>
          <w:tcPr>
            <w:tcW w:w="648" w:type="dxa"/>
            <w:vMerge/>
          </w:tcPr>
          <w:p w:rsidR="00CD544A" w:rsidRPr="00670301" w:rsidRDefault="00CD544A" w:rsidP="00760F20"/>
        </w:tc>
        <w:tc>
          <w:tcPr>
            <w:tcW w:w="4422" w:type="dxa"/>
          </w:tcPr>
          <w:p w:rsidR="00CD544A" w:rsidRPr="00F4771F" w:rsidRDefault="00CD544A" w:rsidP="00855D20">
            <w:pPr>
              <w:jc w:val="both"/>
            </w:pPr>
            <w:r>
              <w:t xml:space="preserve">-   урн для сміття  </w:t>
            </w:r>
          </w:p>
        </w:tc>
        <w:tc>
          <w:tcPr>
            <w:tcW w:w="1275" w:type="dxa"/>
          </w:tcPr>
          <w:p w:rsidR="00CD544A" w:rsidRDefault="00CD544A" w:rsidP="008E7C61">
            <w:pPr>
              <w:jc w:val="right"/>
            </w:pPr>
            <w:r>
              <w:t>300</w:t>
            </w:r>
          </w:p>
        </w:tc>
        <w:tc>
          <w:tcPr>
            <w:tcW w:w="1205" w:type="dxa"/>
          </w:tcPr>
          <w:p w:rsidR="00CD544A" w:rsidRDefault="00CD544A" w:rsidP="008E7C61">
            <w:pPr>
              <w:jc w:val="right"/>
            </w:pPr>
            <w:r>
              <w:t>500,00</w:t>
            </w:r>
          </w:p>
        </w:tc>
        <w:tc>
          <w:tcPr>
            <w:tcW w:w="1738" w:type="dxa"/>
          </w:tcPr>
          <w:p w:rsidR="00CD544A" w:rsidRDefault="00CD544A" w:rsidP="008E7C61">
            <w:pPr>
              <w:jc w:val="right"/>
            </w:pPr>
            <w:r>
              <w:t>150000,00</w:t>
            </w:r>
          </w:p>
        </w:tc>
      </w:tr>
      <w:tr w:rsidR="00CD544A" w:rsidRPr="00855D20" w:rsidTr="008E7C61">
        <w:tc>
          <w:tcPr>
            <w:tcW w:w="648" w:type="dxa"/>
            <w:vMerge/>
          </w:tcPr>
          <w:p w:rsidR="00CD544A" w:rsidRPr="00670301" w:rsidRDefault="00CD544A" w:rsidP="00760F20"/>
        </w:tc>
        <w:tc>
          <w:tcPr>
            <w:tcW w:w="4422" w:type="dxa"/>
          </w:tcPr>
          <w:p w:rsidR="00CD544A" w:rsidRDefault="00CD544A" w:rsidP="00CE52FD">
            <w:pPr>
              <w:jc w:val="both"/>
              <w:rPr>
                <w:b/>
              </w:rPr>
            </w:pPr>
            <w:r w:rsidRPr="00CE52FD">
              <w:rPr>
                <w:b/>
              </w:rPr>
              <w:t>Всього</w:t>
            </w:r>
            <w:r>
              <w:rPr>
                <w:b/>
              </w:rPr>
              <w:t xml:space="preserve"> по п.1</w:t>
            </w:r>
            <w:r w:rsidRPr="00CE52FD">
              <w:rPr>
                <w:b/>
              </w:rPr>
              <w:t>:</w:t>
            </w:r>
          </w:p>
          <w:p w:rsidR="00CD544A" w:rsidRPr="00CE52FD" w:rsidRDefault="00CD544A" w:rsidP="00CE52FD">
            <w:pPr>
              <w:jc w:val="both"/>
              <w:rPr>
                <w:b/>
              </w:rPr>
            </w:pPr>
          </w:p>
        </w:tc>
        <w:tc>
          <w:tcPr>
            <w:tcW w:w="1275" w:type="dxa"/>
          </w:tcPr>
          <w:p w:rsidR="00CD544A" w:rsidRPr="00CE52FD" w:rsidRDefault="00CD544A" w:rsidP="008E7C61">
            <w:pPr>
              <w:jc w:val="right"/>
              <w:rPr>
                <w:b/>
              </w:rPr>
            </w:pPr>
          </w:p>
        </w:tc>
        <w:tc>
          <w:tcPr>
            <w:tcW w:w="1205" w:type="dxa"/>
          </w:tcPr>
          <w:p w:rsidR="00CD544A" w:rsidRPr="00CE52FD" w:rsidRDefault="00CD544A" w:rsidP="00CE52FD">
            <w:pPr>
              <w:jc w:val="right"/>
              <w:rPr>
                <w:b/>
              </w:rPr>
            </w:pPr>
          </w:p>
        </w:tc>
        <w:tc>
          <w:tcPr>
            <w:tcW w:w="1738" w:type="dxa"/>
          </w:tcPr>
          <w:p w:rsidR="00CD544A" w:rsidRPr="00CE52FD" w:rsidRDefault="00CD544A" w:rsidP="008E7C61">
            <w:pPr>
              <w:jc w:val="right"/>
              <w:rPr>
                <w:b/>
              </w:rPr>
            </w:pPr>
            <w:r w:rsidRPr="00CE52FD">
              <w:rPr>
                <w:b/>
              </w:rPr>
              <w:t>470000,00</w:t>
            </w:r>
          </w:p>
        </w:tc>
      </w:tr>
      <w:tr w:rsidR="00CD544A" w:rsidRPr="00855D20" w:rsidTr="008E7C61">
        <w:tc>
          <w:tcPr>
            <w:tcW w:w="648" w:type="dxa"/>
          </w:tcPr>
          <w:p w:rsidR="00CD544A" w:rsidRPr="00670301" w:rsidRDefault="00CD544A" w:rsidP="00760F20">
            <w:r w:rsidRPr="00670301">
              <w:t>2.</w:t>
            </w:r>
          </w:p>
          <w:p w:rsidR="00CD544A" w:rsidRPr="00670301" w:rsidRDefault="00CD544A" w:rsidP="00855D20">
            <w:pPr>
              <w:jc w:val="center"/>
            </w:pPr>
          </w:p>
        </w:tc>
        <w:tc>
          <w:tcPr>
            <w:tcW w:w="4422" w:type="dxa"/>
          </w:tcPr>
          <w:p w:rsidR="00CD544A" w:rsidRPr="00F4771F" w:rsidRDefault="00CD544A" w:rsidP="00CE52FD">
            <w:pPr>
              <w:jc w:val="both"/>
            </w:pPr>
            <w:r>
              <w:t>Фінансування р</w:t>
            </w:r>
            <w:r w:rsidRPr="00F4771F">
              <w:t>озміщення аншлагів</w:t>
            </w:r>
            <w:r>
              <w:t xml:space="preserve"> (покажчиків) з адресами будинків та покажчиків  бомбосховищ  на житлових будинках</w:t>
            </w:r>
            <w:r w:rsidRPr="00F4771F">
              <w:t xml:space="preserve"> ОСББ, ЖБК</w:t>
            </w:r>
            <w:r>
              <w:t>.</w:t>
            </w:r>
          </w:p>
        </w:tc>
        <w:tc>
          <w:tcPr>
            <w:tcW w:w="1275" w:type="dxa"/>
          </w:tcPr>
          <w:p w:rsidR="00CD544A" w:rsidRPr="00F4771F" w:rsidRDefault="00CD544A" w:rsidP="008E7C61">
            <w:pPr>
              <w:jc w:val="right"/>
            </w:pPr>
            <w:r>
              <w:t>100</w:t>
            </w:r>
          </w:p>
        </w:tc>
        <w:tc>
          <w:tcPr>
            <w:tcW w:w="1205" w:type="dxa"/>
          </w:tcPr>
          <w:p w:rsidR="00CD544A" w:rsidRDefault="00CD544A" w:rsidP="00CE52FD">
            <w:pPr>
              <w:jc w:val="right"/>
            </w:pPr>
            <w:r>
              <w:t xml:space="preserve"> 500,00</w:t>
            </w:r>
          </w:p>
          <w:p w:rsidR="00CD544A" w:rsidRPr="00F4771F" w:rsidRDefault="00CD544A" w:rsidP="00CE52FD">
            <w:pPr>
              <w:jc w:val="right"/>
            </w:pPr>
            <w:r>
              <w:t xml:space="preserve"> </w:t>
            </w:r>
          </w:p>
        </w:tc>
        <w:tc>
          <w:tcPr>
            <w:tcW w:w="1738" w:type="dxa"/>
          </w:tcPr>
          <w:p w:rsidR="00CD544A" w:rsidRPr="00F4771F" w:rsidRDefault="00CD544A" w:rsidP="008E7C61">
            <w:pPr>
              <w:jc w:val="right"/>
            </w:pPr>
            <w:r>
              <w:t xml:space="preserve">  50000,00</w:t>
            </w:r>
          </w:p>
        </w:tc>
      </w:tr>
      <w:tr w:rsidR="00CD544A" w:rsidRPr="00891029" w:rsidTr="008E7C61">
        <w:trPr>
          <w:trHeight w:val="599"/>
        </w:trPr>
        <w:tc>
          <w:tcPr>
            <w:tcW w:w="648" w:type="dxa"/>
            <w:vMerge w:val="restart"/>
          </w:tcPr>
          <w:p w:rsidR="00CD544A" w:rsidRPr="00670301" w:rsidRDefault="00CD544A" w:rsidP="00760F20">
            <w:r w:rsidRPr="00670301">
              <w:t>3.</w:t>
            </w:r>
          </w:p>
        </w:tc>
        <w:tc>
          <w:tcPr>
            <w:tcW w:w="4422" w:type="dxa"/>
          </w:tcPr>
          <w:p w:rsidR="00CD544A" w:rsidRPr="00891029" w:rsidRDefault="00CD544A" w:rsidP="00A866FF">
            <w:r>
              <w:t>Фінансування організації</w:t>
            </w:r>
            <w:r w:rsidRPr="00891029">
              <w:t xml:space="preserve"> та проведення конкурсу</w:t>
            </w:r>
            <w:r>
              <w:t xml:space="preserve">: </w:t>
            </w:r>
            <w:r w:rsidRPr="00891029">
              <w:t xml:space="preserve"> </w:t>
            </w:r>
            <w:r>
              <w:t>«Найкращі</w:t>
            </w:r>
            <w:r w:rsidRPr="00891029">
              <w:t xml:space="preserve"> ОСББ, ЖБК</w:t>
            </w:r>
            <w:r>
              <w:t xml:space="preserve"> Суворовського району</w:t>
            </w:r>
            <w:r w:rsidRPr="00891029">
              <w:t>»</w:t>
            </w:r>
          </w:p>
        </w:tc>
        <w:tc>
          <w:tcPr>
            <w:tcW w:w="1275" w:type="dxa"/>
          </w:tcPr>
          <w:p w:rsidR="00CD544A" w:rsidRPr="00891029" w:rsidRDefault="00CD544A" w:rsidP="008E7C61">
            <w:pPr>
              <w:jc w:val="right"/>
            </w:pPr>
          </w:p>
          <w:p w:rsidR="00CD544A" w:rsidRPr="00891029" w:rsidRDefault="00CD544A" w:rsidP="008E7C61">
            <w:pPr>
              <w:jc w:val="right"/>
            </w:pPr>
          </w:p>
        </w:tc>
        <w:tc>
          <w:tcPr>
            <w:tcW w:w="1205" w:type="dxa"/>
          </w:tcPr>
          <w:p w:rsidR="00CD544A" w:rsidRPr="00891029" w:rsidRDefault="00CD544A" w:rsidP="008E7C61">
            <w:pPr>
              <w:jc w:val="right"/>
            </w:pPr>
          </w:p>
          <w:p w:rsidR="00CD544A" w:rsidRPr="00891029" w:rsidRDefault="00CD544A" w:rsidP="008E7C61">
            <w:pPr>
              <w:jc w:val="right"/>
            </w:pPr>
          </w:p>
        </w:tc>
        <w:tc>
          <w:tcPr>
            <w:tcW w:w="1738" w:type="dxa"/>
          </w:tcPr>
          <w:p w:rsidR="00CD544A" w:rsidRPr="00891029" w:rsidRDefault="00CD544A" w:rsidP="008E7C61">
            <w:pPr>
              <w:jc w:val="right"/>
            </w:pPr>
          </w:p>
        </w:tc>
      </w:tr>
      <w:tr w:rsidR="00CD544A" w:rsidTr="008E7C61">
        <w:tc>
          <w:tcPr>
            <w:tcW w:w="648" w:type="dxa"/>
            <w:vMerge/>
          </w:tcPr>
          <w:p w:rsidR="00CD544A" w:rsidRPr="00670301" w:rsidRDefault="00CD544A" w:rsidP="00855D20">
            <w:pPr>
              <w:ind w:left="360"/>
              <w:jc w:val="center"/>
            </w:pPr>
          </w:p>
        </w:tc>
        <w:tc>
          <w:tcPr>
            <w:tcW w:w="4422" w:type="dxa"/>
          </w:tcPr>
          <w:p w:rsidR="00CD544A" w:rsidRPr="005E1DE4" w:rsidRDefault="00CD544A" w:rsidP="00855D20">
            <w:pPr>
              <w:jc w:val="both"/>
            </w:pPr>
            <w:r>
              <w:t>Нагорода за 1 місце (подарунок)</w:t>
            </w:r>
          </w:p>
        </w:tc>
        <w:tc>
          <w:tcPr>
            <w:tcW w:w="1275" w:type="dxa"/>
          </w:tcPr>
          <w:p w:rsidR="00CD544A" w:rsidRDefault="00CD544A" w:rsidP="008E7C61">
            <w:pPr>
              <w:jc w:val="right"/>
            </w:pPr>
            <w:r>
              <w:t>1</w:t>
            </w:r>
          </w:p>
        </w:tc>
        <w:tc>
          <w:tcPr>
            <w:tcW w:w="1205" w:type="dxa"/>
          </w:tcPr>
          <w:p w:rsidR="00CD544A" w:rsidRDefault="00CD544A" w:rsidP="008E7C61">
            <w:pPr>
              <w:jc w:val="right"/>
            </w:pPr>
            <w:r>
              <w:t>5000,00</w:t>
            </w:r>
          </w:p>
        </w:tc>
        <w:tc>
          <w:tcPr>
            <w:tcW w:w="1738" w:type="dxa"/>
          </w:tcPr>
          <w:p w:rsidR="00CD544A" w:rsidRDefault="00CD544A" w:rsidP="008E7C61">
            <w:pPr>
              <w:jc w:val="right"/>
            </w:pPr>
            <w:r>
              <w:t>5000,00</w:t>
            </w:r>
          </w:p>
        </w:tc>
      </w:tr>
      <w:tr w:rsidR="00CD544A" w:rsidTr="008E7C61">
        <w:tc>
          <w:tcPr>
            <w:tcW w:w="648" w:type="dxa"/>
            <w:vMerge/>
          </w:tcPr>
          <w:p w:rsidR="00CD544A" w:rsidRPr="00670301" w:rsidRDefault="00CD544A" w:rsidP="00855D20">
            <w:pPr>
              <w:jc w:val="center"/>
            </w:pPr>
          </w:p>
        </w:tc>
        <w:tc>
          <w:tcPr>
            <w:tcW w:w="4422" w:type="dxa"/>
          </w:tcPr>
          <w:p w:rsidR="00CD544A" w:rsidRDefault="00CD544A" w:rsidP="00855D20">
            <w:pPr>
              <w:jc w:val="both"/>
            </w:pPr>
            <w:r>
              <w:t>Нагорода за 2 других та 3 третіх місця (подарунки)</w:t>
            </w:r>
          </w:p>
        </w:tc>
        <w:tc>
          <w:tcPr>
            <w:tcW w:w="1275" w:type="dxa"/>
          </w:tcPr>
          <w:p w:rsidR="00CD544A" w:rsidRDefault="00CD544A" w:rsidP="008E7C61">
            <w:pPr>
              <w:jc w:val="right"/>
            </w:pPr>
            <w:r>
              <w:t>5</w:t>
            </w:r>
          </w:p>
        </w:tc>
        <w:tc>
          <w:tcPr>
            <w:tcW w:w="1205" w:type="dxa"/>
          </w:tcPr>
          <w:p w:rsidR="00CD544A" w:rsidRDefault="00CD544A" w:rsidP="008E7C61">
            <w:pPr>
              <w:jc w:val="right"/>
            </w:pPr>
            <w:r>
              <w:t>1850,00</w:t>
            </w:r>
          </w:p>
        </w:tc>
        <w:tc>
          <w:tcPr>
            <w:tcW w:w="1738" w:type="dxa"/>
          </w:tcPr>
          <w:p w:rsidR="00CD544A" w:rsidRDefault="00CD544A" w:rsidP="008E7C61">
            <w:pPr>
              <w:jc w:val="right"/>
            </w:pPr>
            <w:r>
              <w:t>9250,00</w:t>
            </w:r>
          </w:p>
        </w:tc>
      </w:tr>
      <w:tr w:rsidR="00CD544A" w:rsidTr="008E7C61">
        <w:tc>
          <w:tcPr>
            <w:tcW w:w="648" w:type="dxa"/>
            <w:vMerge/>
          </w:tcPr>
          <w:p w:rsidR="00CD544A" w:rsidRPr="00670301" w:rsidRDefault="00CD544A" w:rsidP="00855D20">
            <w:pPr>
              <w:jc w:val="center"/>
            </w:pPr>
          </w:p>
        </w:tc>
        <w:tc>
          <w:tcPr>
            <w:tcW w:w="4422" w:type="dxa"/>
          </w:tcPr>
          <w:p w:rsidR="00CD544A" w:rsidRDefault="00CD544A" w:rsidP="00855D20">
            <w:pPr>
              <w:jc w:val="both"/>
            </w:pPr>
            <w:r>
              <w:t xml:space="preserve">Грамоти,  подяки, рамки </w:t>
            </w:r>
          </w:p>
        </w:tc>
        <w:tc>
          <w:tcPr>
            <w:tcW w:w="1275" w:type="dxa"/>
          </w:tcPr>
          <w:p w:rsidR="00CD544A" w:rsidRDefault="00CD544A" w:rsidP="008E7C61">
            <w:pPr>
              <w:jc w:val="right"/>
            </w:pPr>
            <w:r>
              <w:t>6</w:t>
            </w:r>
          </w:p>
        </w:tc>
        <w:tc>
          <w:tcPr>
            <w:tcW w:w="1205" w:type="dxa"/>
          </w:tcPr>
          <w:p w:rsidR="00CD544A" w:rsidRDefault="00CD544A" w:rsidP="008E7C61">
            <w:pPr>
              <w:jc w:val="right"/>
            </w:pPr>
            <w:r>
              <w:t>50,00</w:t>
            </w:r>
          </w:p>
        </w:tc>
        <w:tc>
          <w:tcPr>
            <w:tcW w:w="1738" w:type="dxa"/>
          </w:tcPr>
          <w:p w:rsidR="00CD544A" w:rsidRDefault="00CD544A" w:rsidP="008E7C61">
            <w:pPr>
              <w:jc w:val="right"/>
            </w:pPr>
            <w:r>
              <w:t>300,00</w:t>
            </w:r>
          </w:p>
        </w:tc>
      </w:tr>
      <w:tr w:rsidR="00CD544A" w:rsidTr="008E7C61">
        <w:tc>
          <w:tcPr>
            <w:tcW w:w="648" w:type="dxa"/>
            <w:vMerge/>
          </w:tcPr>
          <w:p w:rsidR="00CD544A" w:rsidRPr="00670301" w:rsidRDefault="00CD544A" w:rsidP="00855D20">
            <w:pPr>
              <w:ind w:left="360"/>
              <w:jc w:val="center"/>
            </w:pPr>
          </w:p>
        </w:tc>
        <w:tc>
          <w:tcPr>
            <w:tcW w:w="4422" w:type="dxa"/>
          </w:tcPr>
          <w:p w:rsidR="00CD544A" w:rsidRDefault="00CD544A" w:rsidP="00855D20">
            <w:pPr>
              <w:jc w:val="both"/>
            </w:pPr>
            <w:r>
              <w:t>Квіткова продукція (букети)</w:t>
            </w:r>
          </w:p>
        </w:tc>
        <w:tc>
          <w:tcPr>
            <w:tcW w:w="1275" w:type="dxa"/>
          </w:tcPr>
          <w:p w:rsidR="00CD544A" w:rsidRDefault="00CD544A" w:rsidP="008E7C61">
            <w:pPr>
              <w:jc w:val="right"/>
            </w:pPr>
            <w:r>
              <w:t>6</w:t>
            </w:r>
          </w:p>
        </w:tc>
        <w:tc>
          <w:tcPr>
            <w:tcW w:w="1205" w:type="dxa"/>
          </w:tcPr>
          <w:p w:rsidR="00CD544A" w:rsidRDefault="00CD544A" w:rsidP="008E7C61">
            <w:pPr>
              <w:jc w:val="right"/>
            </w:pPr>
            <w:r>
              <w:t>75,00</w:t>
            </w:r>
          </w:p>
        </w:tc>
        <w:tc>
          <w:tcPr>
            <w:tcW w:w="1738" w:type="dxa"/>
          </w:tcPr>
          <w:p w:rsidR="00CD544A" w:rsidRDefault="00CD544A" w:rsidP="008E7C61">
            <w:pPr>
              <w:jc w:val="right"/>
            </w:pPr>
            <w:r>
              <w:t>450,00</w:t>
            </w:r>
          </w:p>
        </w:tc>
      </w:tr>
      <w:tr w:rsidR="00CD544A" w:rsidRPr="00855D20" w:rsidTr="008E7C61">
        <w:tc>
          <w:tcPr>
            <w:tcW w:w="648" w:type="dxa"/>
            <w:vMerge/>
          </w:tcPr>
          <w:p w:rsidR="00CD544A" w:rsidRPr="00670301" w:rsidRDefault="00CD544A" w:rsidP="00855D20">
            <w:pPr>
              <w:ind w:left="360"/>
              <w:jc w:val="center"/>
            </w:pPr>
          </w:p>
        </w:tc>
        <w:tc>
          <w:tcPr>
            <w:tcW w:w="4422" w:type="dxa"/>
          </w:tcPr>
          <w:p w:rsidR="00CD544A" w:rsidRDefault="00CD544A" w:rsidP="00855D20">
            <w:pPr>
              <w:jc w:val="both"/>
              <w:rPr>
                <w:b/>
              </w:rPr>
            </w:pPr>
            <w:r w:rsidRPr="00CE52FD">
              <w:rPr>
                <w:b/>
              </w:rPr>
              <w:t>Всього</w:t>
            </w:r>
            <w:r>
              <w:rPr>
                <w:b/>
              </w:rPr>
              <w:t xml:space="preserve"> по п.3</w:t>
            </w:r>
            <w:r w:rsidRPr="00CE52FD">
              <w:rPr>
                <w:b/>
              </w:rPr>
              <w:t>:</w:t>
            </w:r>
          </w:p>
          <w:p w:rsidR="00CD544A" w:rsidRPr="00CE52FD" w:rsidRDefault="00CD544A" w:rsidP="00855D20">
            <w:pPr>
              <w:jc w:val="both"/>
              <w:rPr>
                <w:b/>
              </w:rPr>
            </w:pPr>
          </w:p>
        </w:tc>
        <w:tc>
          <w:tcPr>
            <w:tcW w:w="1275" w:type="dxa"/>
          </w:tcPr>
          <w:p w:rsidR="00CD544A" w:rsidRPr="00CE52FD" w:rsidRDefault="00CD544A" w:rsidP="008E7C61">
            <w:pPr>
              <w:jc w:val="right"/>
              <w:rPr>
                <w:b/>
              </w:rPr>
            </w:pPr>
          </w:p>
        </w:tc>
        <w:tc>
          <w:tcPr>
            <w:tcW w:w="1205" w:type="dxa"/>
          </w:tcPr>
          <w:p w:rsidR="00CD544A" w:rsidRPr="00CE52FD" w:rsidRDefault="00CD544A" w:rsidP="008E7C61">
            <w:pPr>
              <w:jc w:val="right"/>
              <w:rPr>
                <w:b/>
              </w:rPr>
            </w:pPr>
          </w:p>
        </w:tc>
        <w:tc>
          <w:tcPr>
            <w:tcW w:w="1738" w:type="dxa"/>
          </w:tcPr>
          <w:p w:rsidR="00CD544A" w:rsidRPr="00CE52FD" w:rsidRDefault="00CD544A" w:rsidP="008E7C61">
            <w:pPr>
              <w:jc w:val="right"/>
              <w:rPr>
                <w:b/>
              </w:rPr>
            </w:pPr>
            <w:r w:rsidRPr="00CE52FD">
              <w:rPr>
                <w:b/>
              </w:rPr>
              <w:t>15000,00</w:t>
            </w:r>
          </w:p>
        </w:tc>
      </w:tr>
      <w:tr w:rsidR="00CD544A" w:rsidRPr="00855D20" w:rsidTr="008E7C61">
        <w:tc>
          <w:tcPr>
            <w:tcW w:w="648" w:type="dxa"/>
          </w:tcPr>
          <w:p w:rsidR="00CD544A" w:rsidRPr="00670301" w:rsidRDefault="00CD544A" w:rsidP="00760F20">
            <w:r w:rsidRPr="00670301">
              <w:t>4.</w:t>
            </w:r>
          </w:p>
        </w:tc>
        <w:tc>
          <w:tcPr>
            <w:tcW w:w="4422" w:type="dxa"/>
          </w:tcPr>
          <w:p w:rsidR="00CD544A" w:rsidRPr="008D77D9" w:rsidRDefault="00CD544A" w:rsidP="005651B4">
            <w:r>
              <w:t>Фінансування надання консультативно-методичної допомоги, проведення роз’яснювальної роботи та випуску методичних матеріалів.</w:t>
            </w:r>
          </w:p>
        </w:tc>
        <w:tc>
          <w:tcPr>
            <w:tcW w:w="1275" w:type="dxa"/>
          </w:tcPr>
          <w:p w:rsidR="00CD544A" w:rsidRPr="00855D20" w:rsidRDefault="00CD544A" w:rsidP="008E7C61">
            <w:pPr>
              <w:jc w:val="right"/>
              <w:rPr>
                <w:b/>
              </w:rPr>
            </w:pPr>
          </w:p>
        </w:tc>
        <w:tc>
          <w:tcPr>
            <w:tcW w:w="1205" w:type="dxa"/>
          </w:tcPr>
          <w:p w:rsidR="00CD544A" w:rsidRPr="00855D20" w:rsidRDefault="00CD544A" w:rsidP="008E7C61">
            <w:pPr>
              <w:jc w:val="right"/>
              <w:rPr>
                <w:b/>
              </w:rPr>
            </w:pPr>
          </w:p>
        </w:tc>
        <w:tc>
          <w:tcPr>
            <w:tcW w:w="1738" w:type="dxa"/>
          </w:tcPr>
          <w:p w:rsidR="00CD544A" w:rsidRDefault="00CD544A" w:rsidP="008E7C61">
            <w:pPr>
              <w:jc w:val="right"/>
            </w:pPr>
            <w:r>
              <w:t>20000,00</w:t>
            </w:r>
          </w:p>
        </w:tc>
      </w:tr>
      <w:tr w:rsidR="00CD544A" w:rsidRPr="00855D20" w:rsidTr="008E7C61">
        <w:tc>
          <w:tcPr>
            <w:tcW w:w="648" w:type="dxa"/>
          </w:tcPr>
          <w:p w:rsidR="00CD544A" w:rsidRPr="00670301" w:rsidRDefault="00CD544A" w:rsidP="00855D20">
            <w:pPr>
              <w:jc w:val="both"/>
            </w:pPr>
          </w:p>
        </w:tc>
        <w:tc>
          <w:tcPr>
            <w:tcW w:w="4422" w:type="dxa"/>
          </w:tcPr>
          <w:p w:rsidR="00CD544A" w:rsidRDefault="00CD544A" w:rsidP="00855D20">
            <w:pPr>
              <w:jc w:val="both"/>
              <w:rPr>
                <w:b/>
                <w:sz w:val="28"/>
                <w:szCs w:val="28"/>
              </w:rPr>
            </w:pPr>
            <w:r>
              <w:rPr>
                <w:b/>
                <w:sz w:val="28"/>
                <w:szCs w:val="28"/>
              </w:rPr>
              <w:t>В</w:t>
            </w:r>
            <w:r w:rsidRPr="00855D20">
              <w:rPr>
                <w:b/>
                <w:sz w:val="28"/>
                <w:szCs w:val="28"/>
              </w:rPr>
              <w:t>сього</w:t>
            </w:r>
            <w:r>
              <w:rPr>
                <w:b/>
                <w:sz w:val="28"/>
                <w:szCs w:val="28"/>
              </w:rPr>
              <w:t xml:space="preserve"> по кошторису:</w:t>
            </w:r>
          </w:p>
          <w:p w:rsidR="00CD544A" w:rsidRPr="00855D20" w:rsidRDefault="00CD544A" w:rsidP="00855D20">
            <w:pPr>
              <w:jc w:val="both"/>
              <w:rPr>
                <w:b/>
                <w:sz w:val="28"/>
                <w:szCs w:val="28"/>
              </w:rPr>
            </w:pPr>
          </w:p>
        </w:tc>
        <w:tc>
          <w:tcPr>
            <w:tcW w:w="1275" w:type="dxa"/>
          </w:tcPr>
          <w:p w:rsidR="00CD544A" w:rsidRPr="00855D20" w:rsidRDefault="00CD544A" w:rsidP="008E7C61">
            <w:pPr>
              <w:jc w:val="right"/>
              <w:rPr>
                <w:b/>
              </w:rPr>
            </w:pPr>
          </w:p>
        </w:tc>
        <w:tc>
          <w:tcPr>
            <w:tcW w:w="1205" w:type="dxa"/>
          </w:tcPr>
          <w:p w:rsidR="00CD544A" w:rsidRPr="00855D20" w:rsidRDefault="00CD544A" w:rsidP="008E7C61">
            <w:pPr>
              <w:jc w:val="right"/>
              <w:rPr>
                <w:b/>
              </w:rPr>
            </w:pPr>
          </w:p>
        </w:tc>
        <w:tc>
          <w:tcPr>
            <w:tcW w:w="1738" w:type="dxa"/>
          </w:tcPr>
          <w:p w:rsidR="00CD544A" w:rsidRPr="00855D20" w:rsidRDefault="00CD544A" w:rsidP="008E7C61">
            <w:pPr>
              <w:jc w:val="right"/>
              <w:rPr>
                <w:b/>
              </w:rPr>
            </w:pPr>
            <w:r>
              <w:rPr>
                <w:b/>
              </w:rPr>
              <w:t>555</w:t>
            </w:r>
            <w:r w:rsidRPr="00855D20">
              <w:rPr>
                <w:b/>
              </w:rPr>
              <w:t>000,00</w:t>
            </w:r>
          </w:p>
        </w:tc>
      </w:tr>
    </w:tbl>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rPr>
          <w:b/>
        </w:rPr>
      </w:pPr>
    </w:p>
    <w:p w:rsidR="00CD544A" w:rsidRDefault="00CD544A" w:rsidP="00760F20">
      <w:pPr>
        <w:outlineLvl w:val="0"/>
      </w:pPr>
    </w:p>
    <w:p w:rsidR="00CD544A" w:rsidRPr="00A435A5" w:rsidRDefault="00CD544A" w:rsidP="00760F20"/>
    <w:p w:rsidR="00CD544A" w:rsidRDefault="00CD544A" w:rsidP="00A62600">
      <w:pPr>
        <w:pStyle w:val="BodyText"/>
        <w:jc w:val="both"/>
        <w:rPr>
          <w:sz w:val="28"/>
          <w:szCs w:val="28"/>
        </w:rPr>
      </w:pPr>
    </w:p>
    <w:p w:rsidR="00CD544A" w:rsidRDefault="00CD544A" w:rsidP="00A62600">
      <w:pPr>
        <w:pStyle w:val="BodyText"/>
        <w:jc w:val="both"/>
        <w:rPr>
          <w:sz w:val="28"/>
          <w:szCs w:val="28"/>
        </w:rPr>
      </w:pPr>
    </w:p>
    <w:p w:rsidR="00CD544A" w:rsidRPr="004A2CA5" w:rsidRDefault="00CD544A" w:rsidP="004A2CA5">
      <w:pPr>
        <w:pStyle w:val="BodyText"/>
        <w:jc w:val="center"/>
        <w:rPr>
          <w:b/>
          <w:sz w:val="28"/>
          <w:szCs w:val="28"/>
        </w:rPr>
      </w:pPr>
      <w:r w:rsidRPr="004A2CA5">
        <w:rPr>
          <w:b/>
          <w:sz w:val="28"/>
          <w:szCs w:val="28"/>
        </w:rPr>
        <w:t>Пояснювальна записка.</w:t>
      </w:r>
    </w:p>
    <w:p w:rsidR="00CD544A" w:rsidRDefault="00CD544A" w:rsidP="00A62600">
      <w:pPr>
        <w:pStyle w:val="BodyText"/>
        <w:jc w:val="both"/>
        <w:rPr>
          <w:sz w:val="28"/>
          <w:szCs w:val="28"/>
        </w:rPr>
      </w:pPr>
    </w:p>
    <w:p w:rsidR="00CD544A" w:rsidRDefault="00CD544A" w:rsidP="00A62600">
      <w:pPr>
        <w:pStyle w:val="BodyText"/>
        <w:jc w:val="both"/>
        <w:rPr>
          <w:sz w:val="28"/>
          <w:szCs w:val="28"/>
        </w:rPr>
      </w:pPr>
      <w:r>
        <w:rPr>
          <w:sz w:val="28"/>
          <w:szCs w:val="28"/>
        </w:rPr>
        <w:t xml:space="preserve">       Суворовській районній раді у м. Херсоні були делеговані повноваження в галузі житлово-комунального господарства, побутового, торгівельного обслуговування, громадського харчування, транспорту і зв’язку</w:t>
      </w:r>
      <w:r w:rsidRPr="00310BF8">
        <w:rPr>
          <w:sz w:val="28"/>
          <w:szCs w:val="28"/>
        </w:rPr>
        <w:t xml:space="preserve"> </w:t>
      </w:r>
      <w:r>
        <w:rPr>
          <w:sz w:val="28"/>
          <w:szCs w:val="28"/>
        </w:rPr>
        <w:t xml:space="preserve">рішенням Х сесії міської ради </w:t>
      </w:r>
      <w:r>
        <w:rPr>
          <w:sz w:val="28"/>
          <w:szCs w:val="28"/>
          <w:lang w:val="en-US"/>
        </w:rPr>
        <w:t>VII</w:t>
      </w:r>
      <w:r w:rsidRPr="006B0838">
        <w:rPr>
          <w:sz w:val="28"/>
          <w:szCs w:val="28"/>
        </w:rPr>
        <w:t xml:space="preserve"> скликання від 17.</w:t>
      </w:r>
      <w:r>
        <w:rPr>
          <w:sz w:val="28"/>
          <w:szCs w:val="28"/>
        </w:rPr>
        <w:t>10.2016 року № 383.</w:t>
      </w:r>
    </w:p>
    <w:p w:rsidR="00CD544A" w:rsidRDefault="00CD544A" w:rsidP="00A62600">
      <w:pPr>
        <w:pStyle w:val="BodyText"/>
        <w:jc w:val="both"/>
        <w:rPr>
          <w:sz w:val="28"/>
          <w:szCs w:val="28"/>
        </w:rPr>
      </w:pPr>
      <w:r>
        <w:rPr>
          <w:sz w:val="28"/>
          <w:szCs w:val="28"/>
        </w:rPr>
        <w:t xml:space="preserve">       Керуючись</w:t>
      </w:r>
      <w:r w:rsidRPr="00310BF8">
        <w:rPr>
          <w:sz w:val="28"/>
          <w:szCs w:val="28"/>
        </w:rPr>
        <w:t xml:space="preserve"> </w:t>
      </w:r>
      <w:r w:rsidRPr="00E26031">
        <w:rPr>
          <w:sz w:val="28"/>
          <w:szCs w:val="28"/>
        </w:rPr>
        <w:t>з</w:t>
      </w:r>
      <w:r>
        <w:rPr>
          <w:sz w:val="28"/>
          <w:szCs w:val="28"/>
        </w:rPr>
        <w:t>аконами</w:t>
      </w:r>
      <w:r w:rsidRPr="00E26031">
        <w:rPr>
          <w:sz w:val="28"/>
          <w:szCs w:val="28"/>
        </w:rPr>
        <w:t xml:space="preserve"> України «Про</w:t>
      </w:r>
      <w:r>
        <w:rPr>
          <w:sz w:val="28"/>
          <w:szCs w:val="28"/>
        </w:rPr>
        <w:t xml:space="preserve"> </w:t>
      </w:r>
      <w:r w:rsidRPr="00E26031">
        <w:rPr>
          <w:sz w:val="28"/>
          <w:szCs w:val="28"/>
        </w:rPr>
        <w:t>місцеве самоврядування</w:t>
      </w:r>
      <w:r>
        <w:rPr>
          <w:sz w:val="28"/>
          <w:szCs w:val="28"/>
        </w:rPr>
        <w:t xml:space="preserve">», «Про об’єднання співвласників багатоквартирного будинку», Бюджетним кодексом України, іншими законодавчими актами, та  </w:t>
      </w:r>
    </w:p>
    <w:p w:rsidR="00CD544A" w:rsidRDefault="00CD544A" w:rsidP="00A62600">
      <w:pPr>
        <w:pStyle w:val="BodyText"/>
        <w:jc w:val="both"/>
        <w:rPr>
          <w:sz w:val="28"/>
          <w:szCs w:val="28"/>
        </w:rPr>
      </w:pPr>
      <w:r>
        <w:rPr>
          <w:sz w:val="28"/>
          <w:szCs w:val="28"/>
        </w:rPr>
        <w:t xml:space="preserve">      пунктом 4.4. «Участь в організації робіт із </w:t>
      </w:r>
      <w:r w:rsidRPr="0068101C">
        <w:rPr>
          <w:b/>
          <w:sz w:val="28"/>
          <w:szCs w:val="28"/>
          <w:u w:val="single"/>
        </w:rPr>
        <w:t>зовнішнього благоустрою району</w:t>
      </w:r>
      <w:r>
        <w:rPr>
          <w:sz w:val="28"/>
          <w:szCs w:val="28"/>
        </w:rPr>
        <w:t xml:space="preserve"> (ремонт тротуарів і доріг, відновлення вуличного освітлення, виготовлення та встановлення лавок, урн </w:t>
      </w:r>
      <w:r w:rsidRPr="0068101C">
        <w:rPr>
          <w:b/>
          <w:sz w:val="28"/>
          <w:szCs w:val="28"/>
          <w:u w:val="single"/>
        </w:rPr>
        <w:t>у секторі житлової забудови</w:t>
      </w:r>
      <w:r>
        <w:rPr>
          <w:sz w:val="28"/>
          <w:szCs w:val="28"/>
        </w:rPr>
        <w:t xml:space="preserve">, поточне утримання пам’ятників </w:t>
      </w:r>
      <w:r w:rsidRPr="0068101C">
        <w:rPr>
          <w:b/>
          <w:sz w:val="28"/>
          <w:szCs w:val="28"/>
        </w:rPr>
        <w:t>тощо</w:t>
      </w:r>
      <w:r>
        <w:rPr>
          <w:sz w:val="28"/>
          <w:szCs w:val="28"/>
        </w:rPr>
        <w:t>),</w:t>
      </w:r>
    </w:p>
    <w:p w:rsidR="00CD544A" w:rsidRDefault="00CD544A" w:rsidP="00A62600">
      <w:pPr>
        <w:pStyle w:val="BodyText"/>
        <w:jc w:val="both"/>
        <w:rPr>
          <w:sz w:val="28"/>
          <w:szCs w:val="28"/>
        </w:rPr>
      </w:pPr>
      <w:r>
        <w:rPr>
          <w:sz w:val="28"/>
          <w:szCs w:val="28"/>
        </w:rPr>
        <w:t xml:space="preserve">       пунктом 4.10. «</w:t>
      </w:r>
      <w:r w:rsidRPr="00D90482">
        <w:rPr>
          <w:b/>
          <w:sz w:val="28"/>
          <w:szCs w:val="28"/>
        </w:rPr>
        <w:t>Проведення роботи стосовно створення об’єднань</w:t>
      </w:r>
      <w:r>
        <w:rPr>
          <w:sz w:val="28"/>
          <w:szCs w:val="28"/>
        </w:rPr>
        <w:t xml:space="preserve"> співвласників багатоквартирних будинків, </w:t>
      </w:r>
      <w:r w:rsidRPr="00D90482">
        <w:rPr>
          <w:b/>
          <w:sz w:val="28"/>
          <w:szCs w:val="28"/>
          <w:u w:val="single"/>
        </w:rPr>
        <w:t>організація їх роботи</w:t>
      </w:r>
      <w:r>
        <w:rPr>
          <w:sz w:val="28"/>
          <w:szCs w:val="28"/>
        </w:rPr>
        <w:t xml:space="preserve">, </w:t>
      </w:r>
      <w:r w:rsidRPr="00D90482">
        <w:rPr>
          <w:b/>
          <w:sz w:val="28"/>
          <w:szCs w:val="28"/>
        </w:rPr>
        <w:t>надання консультативно-методичної допомоги</w:t>
      </w:r>
      <w:r>
        <w:rPr>
          <w:sz w:val="28"/>
          <w:szCs w:val="28"/>
        </w:rPr>
        <w:t xml:space="preserve"> в їхній діяльності </w:t>
      </w:r>
      <w:r w:rsidRPr="00D90482">
        <w:rPr>
          <w:b/>
          <w:sz w:val="28"/>
          <w:szCs w:val="28"/>
          <w:u w:val="single"/>
        </w:rPr>
        <w:t>за рахунок коштів цільових програм</w:t>
      </w:r>
      <w:r>
        <w:rPr>
          <w:sz w:val="28"/>
          <w:szCs w:val="28"/>
        </w:rPr>
        <w:t xml:space="preserve">, затверджених районною у м. Херсоні радою» </w:t>
      </w:r>
    </w:p>
    <w:p w:rsidR="00CD544A" w:rsidRDefault="00CD544A" w:rsidP="00824076">
      <w:pPr>
        <w:pStyle w:val="BodyText2"/>
        <w:spacing w:before="0"/>
        <w:jc w:val="both"/>
        <w:rPr>
          <w:b w:val="0"/>
          <w:i w:val="0"/>
          <w:szCs w:val="28"/>
          <w:lang w:val="uk-UA"/>
        </w:rPr>
      </w:pPr>
      <w:r w:rsidRPr="003D012C">
        <w:rPr>
          <w:b w:val="0"/>
          <w:i w:val="0"/>
          <w:szCs w:val="28"/>
          <w:lang w:val="uk-UA"/>
        </w:rPr>
        <w:t xml:space="preserve">       делегованих повноважень</w:t>
      </w:r>
      <w:r>
        <w:rPr>
          <w:b w:val="0"/>
          <w:i w:val="0"/>
          <w:szCs w:val="28"/>
          <w:lang w:val="uk-UA"/>
        </w:rPr>
        <w:t>,</w:t>
      </w:r>
      <w:r w:rsidRPr="003D012C">
        <w:rPr>
          <w:b w:val="0"/>
          <w:i w:val="0"/>
          <w:szCs w:val="28"/>
          <w:lang w:val="uk-UA"/>
        </w:rPr>
        <w:t xml:space="preserve"> згідно рішення Х сесії міської ради </w:t>
      </w:r>
      <w:r w:rsidRPr="00824076">
        <w:rPr>
          <w:b w:val="0"/>
          <w:i w:val="0"/>
          <w:szCs w:val="28"/>
          <w:lang w:val="en-US"/>
        </w:rPr>
        <w:t>VII</w:t>
      </w:r>
      <w:r w:rsidRPr="003D012C">
        <w:rPr>
          <w:b w:val="0"/>
          <w:i w:val="0"/>
          <w:szCs w:val="28"/>
          <w:lang w:val="uk-UA"/>
        </w:rPr>
        <w:t xml:space="preserve"> скликання від 17.10.2016 року № 383</w:t>
      </w:r>
      <w:r>
        <w:rPr>
          <w:b w:val="0"/>
          <w:i w:val="0"/>
          <w:szCs w:val="28"/>
          <w:lang w:val="uk-UA"/>
        </w:rPr>
        <w:t>, а також</w:t>
      </w:r>
      <w:r w:rsidRPr="003D012C">
        <w:rPr>
          <w:b w:val="0"/>
          <w:i w:val="0"/>
          <w:szCs w:val="28"/>
          <w:lang w:val="uk-UA"/>
        </w:rPr>
        <w:t xml:space="preserve"> рішенням ХІІІ сесії </w:t>
      </w:r>
      <w:r w:rsidRPr="00824076">
        <w:rPr>
          <w:b w:val="0"/>
          <w:i w:val="0"/>
          <w:szCs w:val="28"/>
        </w:rPr>
        <w:t>VII</w:t>
      </w:r>
      <w:r w:rsidRPr="003D012C">
        <w:rPr>
          <w:b w:val="0"/>
          <w:i w:val="0"/>
          <w:szCs w:val="28"/>
          <w:lang w:val="uk-UA"/>
        </w:rPr>
        <w:t xml:space="preserve"> скликання районної у м. Херсоні ради від 27.12.2016 року №104 яким було затверджено районну програму «Сприяння у створенні та підтримці </w:t>
      </w:r>
      <w:r w:rsidRPr="003D012C">
        <w:rPr>
          <w:b w:val="0"/>
          <w:i w:val="0"/>
          <w:color w:val="000000"/>
          <w:szCs w:val="28"/>
          <w:lang w:val="uk-UA"/>
        </w:rPr>
        <w:t>об'єднань співвласників багатоквартирних будинків</w:t>
      </w:r>
      <w:r w:rsidRPr="003D012C">
        <w:rPr>
          <w:b w:val="0"/>
          <w:i w:val="0"/>
          <w:szCs w:val="28"/>
          <w:lang w:val="uk-UA"/>
        </w:rPr>
        <w:t xml:space="preserve"> у районі на 2017-2018 роки» на Ваш розгляд пропонується проект рішення</w:t>
      </w:r>
      <w:r>
        <w:rPr>
          <w:b w:val="0"/>
          <w:i w:val="0"/>
          <w:szCs w:val="28"/>
          <w:lang w:val="uk-UA"/>
        </w:rPr>
        <w:t>:</w:t>
      </w:r>
      <w:r w:rsidRPr="003D012C">
        <w:rPr>
          <w:b w:val="0"/>
          <w:i w:val="0"/>
          <w:szCs w:val="28"/>
          <w:lang w:val="uk-UA"/>
        </w:rPr>
        <w:t xml:space="preserve"> «</w:t>
      </w:r>
      <w:r w:rsidRPr="00824076">
        <w:rPr>
          <w:b w:val="0"/>
          <w:i w:val="0"/>
          <w:szCs w:val="28"/>
          <w:lang w:val="uk-UA"/>
        </w:rPr>
        <w:t>Про затвердження кошторису витрат</w:t>
      </w:r>
      <w:r>
        <w:rPr>
          <w:b w:val="0"/>
          <w:i w:val="0"/>
          <w:szCs w:val="28"/>
          <w:lang w:val="uk-UA"/>
        </w:rPr>
        <w:t xml:space="preserve"> </w:t>
      </w:r>
      <w:r w:rsidRPr="00824076">
        <w:rPr>
          <w:b w:val="0"/>
          <w:i w:val="0"/>
          <w:szCs w:val="28"/>
          <w:lang w:val="uk-UA"/>
        </w:rPr>
        <w:t>на виконання  районної програми «Сприяння у створенні та підтримці</w:t>
      </w:r>
      <w:r>
        <w:rPr>
          <w:b w:val="0"/>
          <w:i w:val="0"/>
          <w:szCs w:val="28"/>
          <w:lang w:val="uk-UA"/>
        </w:rPr>
        <w:t xml:space="preserve"> </w:t>
      </w:r>
      <w:r w:rsidRPr="00824076">
        <w:rPr>
          <w:b w:val="0"/>
          <w:i w:val="0"/>
          <w:szCs w:val="28"/>
          <w:lang w:val="uk-UA"/>
        </w:rPr>
        <w:t>об’єднань співвласників багатоквартирних</w:t>
      </w:r>
      <w:r>
        <w:rPr>
          <w:b w:val="0"/>
          <w:i w:val="0"/>
          <w:szCs w:val="28"/>
          <w:lang w:val="uk-UA"/>
        </w:rPr>
        <w:t xml:space="preserve"> </w:t>
      </w:r>
      <w:r w:rsidRPr="00824076">
        <w:rPr>
          <w:b w:val="0"/>
          <w:i w:val="0"/>
          <w:szCs w:val="28"/>
          <w:lang w:val="uk-UA"/>
        </w:rPr>
        <w:t>будинків у районі на 2017- 2018 роки»</w:t>
      </w:r>
      <w:r>
        <w:rPr>
          <w:b w:val="0"/>
          <w:i w:val="0"/>
          <w:szCs w:val="28"/>
          <w:lang w:val="uk-UA"/>
        </w:rPr>
        <w:t>».</w:t>
      </w:r>
    </w:p>
    <w:p w:rsidR="00CD544A" w:rsidRDefault="00CD544A" w:rsidP="00824076">
      <w:pPr>
        <w:pStyle w:val="BodyText2"/>
        <w:spacing w:before="0"/>
        <w:jc w:val="both"/>
        <w:rPr>
          <w:b w:val="0"/>
          <w:i w:val="0"/>
          <w:szCs w:val="28"/>
          <w:lang w:val="uk-UA"/>
        </w:rPr>
      </w:pPr>
      <w:r>
        <w:rPr>
          <w:b w:val="0"/>
          <w:i w:val="0"/>
          <w:szCs w:val="28"/>
          <w:lang w:val="uk-UA"/>
        </w:rPr>
        <w:t xml:space="preserve">        З 01 січня 2018 року на території України згідно Закону України «Про відходи» ст. 32 п. і забороняється захоронення побутового сміття на звалищах без сортування і переробки. Заходи щодо роздільного збору побутових відходів впроваджуються у більшості областей України.</w:t>
      </w:r>
    </w:p>
    <w:p w:rsidR="00CD544A" w:rsidRDefault="00CD544A" w:rsidP="00824076">
      <w:pPr>
        <w:pStyle w:val="BodyText2"/>
        <w:spacing w:before="0"/>
        <w:jc w:val="both"/>
        <w:rPr>
          <w:b w:val="0"/>
          <w:i w:val="0"/>
          <w:szCs w:val="28"/>
          <w:lang w:val="uk-UA"/>
        </w:rPr>
      </w:pPr>
      <w:r>
        <w:rPr>
          <w:b w:val="0"/>
          <w:i w:val="0"/>
          <w:szCs w:val="28"/>
          <w:lang w:val="uk-UA"/>
        </w:rPr>
        <w:t xml:space="preserve">        Наприклад у Полтаві у 2016 році встановлено додатково 354 контейнера для роздільного збору побутових відходів. </w:t>
      </w:r>
    </w:p>
    <w:p w:rsidR="00CD544A" w:rsidRDefault="00CD544A" w:rsidP="00824076">
      <w:pPr>
        <w:pStyle w:val="BodyText2"/>
        <w:spacing w:before="0"/>
        <w:jc w:val="both"/>
        <w:rPr>
          <w:b w:val="0"/>
          <w:i w:val="0"/>
          <w:szCs w:val="28"/>
          <w:lang w:val="uk-UA"/>
        </w:rPr>
      </w:pPr>
      <w:r>
        <w:rPr>
          <w:b w:val="0"/>
          <w:i w:val="0"/>
          <w:szCs w:val="28"/>
          <w:lang w:val="uk-UA"/>
        </w:rPr>
        <w:t xml:space="preserve">        Близько 600 тис. тонн сміття з міста Херсона щорічно вивозиться на полігон. Орієнтовно 250 тис тонн тільки з Суворовського району міста. </w:t>
      </w:r>
    </w:p>
    <w:p w:rsidR="00CD544A" w:rsidRDefault="00CD544A" w:rsidP="00824076">
      <w:pPr>
        <w:pStyle w:val="BodyText2"/>
        <w:spacing w:before="0"/>
        <w:jc w:val="both"/>
        <w:rPr>
          <w:b w:val="0"/>
          <w:i w:val="0"/>
          <w:szCs w:val="28"/>
          <w:lang w:val="uk-UA"/>
        </w:rPr>
      </w:pPr>
      <w:r>
        <w:rPr>
          <w:b w:val="0"/>
          <w:i w:val="0"/>
          <w:szCs w:val="28"/>
          <w:lang w:val="uk-UA"/>
        </w:rPr>
        <w:t xml:space="preserve">        На території району на 01 січня 2017 року встановлено 41 контейнер для роздільного збору сміття («пет» пляшки), так за 2016 рік вивезено біля 12 тонн відібраного поліетилену на суму близько 36 тисяч грн.</w:t>
      </w:r>
    </w:p>
    <w:p w:rsidR="00CD544A" w:rsidRDefault="00CD544A" w:rsidP="00824076">
      <w:pPr>
        <w:pStyle w:val="BodyText2"/>
        <w:spacing w:before="0"/>
        <w:jc w:val="both"/>
        <w:rPr>
          <w:b w:val="0"/>
          <w:i w:val="0"/>
          <w:szCs w:val="28"/>
          <w:lang w:val="uk-UA"/>
        </w:rPr>
      </w:pPr>
      <w:r>
        <w:rPr>
          <w:b w:val="0"/>
          <w:i w:val="0"/>
          <w:szCs w:val="28"/>
          <w:lang w:val="uk-UA"/>
        </w:rPr>
        <w:t xml:space="preserve">        Для вирішення питань виховання у населення екологічної культури та стимулювання розвитку ОСББ необхідно суттєво збільшити кількість контейнерів для роздільного збору побутових відходів, а також надати роз’яснення населенню про первинне сортування побутових відходів через випуск інформаційних листівок та інформування через засоби масової інформації.</w:t>
      </w:r>
    </w:p>
    <w:p w:rsidR="00CD544A" w:rsidRPr="00824076" w:rsidRDefault="00CD544A" w:rsidP="00824076">
      <w:pPr>
        <w:pStyle w:val="BodyText2"/>
        <w:spacing w:before="0"/>
        <w:jc w:val="both"/>
        <w:rPr>
          <w:b w:val="0"/>
          <w:i w:val="0"/>
          <w:szCs w:val="28"/>
          <w:lang w:val="uk-UA"/>
        </w:rPr>
      </w:pPr>
      <w:r>
        <w:rPr>
          <w:b w:val="0"/>
          <w:i w:val="0"/>
          <w:szCs w:val="28"/>
          <w:lang w:val="uk-UA"/>
        </w:rPr>
        <w:t xml:space="preserve">       Ще одним з аспектів стимулювання розвитку ОСББ є конкуренція між об’єднаннями за звання «Найкраще ОСББ, ЖБК Суворовського району». Комісією яка складається з працівників виконкому, депутатів Суворовської районної у м. Херсоні ради та голів ОСББ і ЖБК буде визначено переможців даного конкурсу, це одне перше, два других і три третіх місця. Для нагородження переможців в кошторисі передбачено кошти у розмірі 15 тисяч гривень на подарунки. Подарунки планується закупити такі які необхідні для нормального функціонування ОСББ, тобто за перше місце орієнтовно газонокосарку, за інші місця необхідне приладдя, шланги тощо.</w:t>
      </w:r>
    </w:p>
    <w:p w:rsidR="00CD544A" w:rsidRPr="007E66D3" w:rsidRDefault="00CD544A" w:rsidP="00A62600">
      <w:pPr>
        <w:pStyle w:val="BodyText"/>
        <w:jc w:val="both"/>
        <w:rPr>
          <w:sz w:val="28"/>
          <w:szCs w:val="28"/>
        </w:rPr>
      </w:pPr>
      <w:r w:rsidRPr="00E62E0F">
        <w:rPr>
          <w:sz w:val="28"/>
          <w:szCs w:val="28"/>
        </w:rPr>
        <w:t xml:space="preserve">       Також у Суворовському районі м. Херсона існує необхідність </w:t>
      </w:r>
      <w:r>
        <w:rPr>
          <w:sz w:val="28"/>
          <w:szCs w:val="28"/>
        </w:rPr>
        <w:t>встановлення</w:t>
      </w:r>
      <w:r w:rsidRPr="00E62E0F">
        <w:rPr>
          <w:sz w:val="28"/>
          <w:szCs w:val="28"/>
        </w:rPr>
        <w:t xml:space="preserve"> аншлагів</w:t>
      </w:r>
      <w:r>
        <w:rPr>
          <w:sz w:val="28"/>
          <w:szCs w:val="28"/>
        </w:rPr>
        <w:t xml:space="preserve"> (табличок)</w:t>
      </w:r>
      <w:r w:rsidRPr="00E62E0F">
        <w:rPr>
          <w:sz w:val="28"/>
          <w:szCs w:val="28"/>
        </w:rPr>
        <w:t xml:space="preserve"> з адресами будинків та покажчиків  бомбосховищ  на житлових будинках ОСББ, ЖБК.</w:t>
      </w:r>
      <w:r>
        <w:rPr>
          <w:sz w:val="28"/>
          <w:szCs w:val="28"/>
        </w:rPr>
        <w:t xml:space="preserve"> На багатьох будинках відсутні таблички з адресами, що спричиняє незручності в пошуку будинку як для спеціальних служб так і для простих мешканців міста. А також відсутні покажчики підходів до захисних споруд (бомбосховищ). З метою нормального функціонування Суворовського району пропонується внести </w:t>
      </w:r>
      <w:r w:rsidRPr="007E66D3">
        <w:rPr>
          <w:sz w:val="28"/>
          <w:szCs w:val="28"/>
        </w:rPr>
        <w:t xml:space="preserve">даний пункт до кошторису витрат програми </w:t>
      </w:r>
      <w:r>
        <w:rPr>
          <w:sz w:val="28"/>
          <w:szCs w:val="28"/>
        </w:rPr>
        <w:t>«</w:t>
      </w:r>
      <w:r w:rsidRPr="007E66D3">
        <w:rPr>
          <w:sz w:val="28"/>
          <w:szCs w:val="28"/>
        </w:rPr>
        <w:t>Сприяння у створенні та підтримці об’єднань співвласників багатоквартирних будинків у районі на 2017-2018 роки</w:t>
      </w:r>
      <w:r>
        <w:rPr>
          <w:sz w:val="28"/>
          <w:szCs w:val="28"/>
        </w:rPr>
        <w:t>».</w:t>
      </w:r>
    </w:p>
    <w:p w:rsidR="00CD544A" w:rsidRPr="00310BF8" w:rsidRDefault="00CD544A" w:rsidP="00A62600">
      <w:pPr>
        <w:pStyle w:val="BodyText"/>
        <w:jc w:val="both"/>
        <w:rPr>
          <w:sz w:val="28"/>
          <w:szCs w:val="28"/>
        </w:rPr>
      </w:pPr>
      <w:r>
        <w:rPr>
          <w:sz w:val="28"/>
          <w:szCs w:val="28"/>
        </w:rPr>
        <w:t xml:space="preserve">        Прийняття цього кошторису буде сприяти </w:t>
      </w:r>
      <w:r w:rsidRPr="00310BF8">
        <w:rPr>
          <w:sz w:val="28"/>
          <w:szCs w:val="28"/>
        </w:rPr>
        <w:t xml:space="preserve">розвитку </w:t>
      </w:r>
      <w:r w:rsidRPr="00310BF8">
        <w:rPr>
          <w:color w:val="000000"/>
          <w:sz w:val="28"/>
          <w:szCs w:val="28"/>
        </w:rPr>
        <w:t>самоорганізації співвласників житла у багатоквартирних будинках Суворовського району міста Херсона</w:t>
      </w:r>
      <w:r w:rsidRPr="00310BF8">
        <w:rPr>
          <w:sz w:val="28"/>
          <w:szCs w:val="28"/>
        </w:rPr>
        <w:t xml:space="preserve">, </w:t>
      </w:r>
      <w:r>
        <w:rPr>
          <w:color w:val="000000"/>
          <w:sz w:val="28"/>
          <w:szCs w:val="28"/>
        </w:rPr>
        <w:t>покращенню</w:t>
      </w:r>
      <w:r w:rsidRPr="00310BF8">
        <w:rPr>
          <w:color w:val="000000"/>
          <w:sz w:val="28"/>
          <w:szCs w:val="28"/>
        </w:rPr>
        <w:t xml:space="preserve"> їх діяльності </w:t>
      </w:r>
      <w:r w:rsidRPr="00310BF8">
        <w:rPr>
          <w:sz w:val="28"/>
          <w:szCs w:val="28"/>
        </w:rPr>
        <w:t>та залучення</w:t>
      </w:r>
      <w:r w:rsidRPr="00310BF8">
        <w:rPr>
          <w:i/>
          <w:sz w:val="28"/>
          <w:szCs w:val="28"/>
        </w:rPr>
        <w:t xml:space="preserve"> </w:t>
      </w:r>
      <w:r w:rsidRPr="00310BF8">
        <w:rPr>
          <w:sz w:val="28"/>
          <w:szCs w:val="28"/>
        </w:rPr>
        <w:t xml:space="preserve">створених </w:t>
      </w:r>
      <w:r w:rsidRPr="00310BF8">
        <w:rPr>
          <w:color w:val="000000"/>
          <w:sz w:val="28"/>
          <w:szCs w:val="28"/>
        </w:rPr>
        <w:t xml:space="preserve">об'єднань співвласників багатоквартирних будинків </w:t>
      </w:r>
      <w:r w:rsidRPr="00310BF8">
        <w:rPr>
          <w:sz w:val="28"/>
          <w:szCs w:val="28"/>
        </w:rPr>
        <w:t>до вирішення проблем ж</w:t>
      </w:r>
      <w:r>
        <w:rPr>
          <w:sz w:val="28"/>
          <w:szCs w:val="28"/>
        </w:rPr>
        <w:t>иттєдіяльності району.</w:t>
      </w:r>
    </w:p>
    <w:sectPr w:rsidR="00CD544A" w:rsidRPr="00310BF8" w:rsidSect="00CF0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600"/>
    <w:rsid w:val="000007E5"/>
    <w:rsid w:val="00040BF6"/>
    <w:rsid w:val="00173C3B"/>
    <w:rsid w:val="001F3FCC"/>
    <w:rsid w:val="00242867"/>
    <w:rsid w:val="00243E29"/>
    <w:rsid w:val="00291BDC"/>
    <w:rsid w:val="002A4923"/>
    <w:rsid w:val="002B4988"/>
    <w:rsid w:val="00310BF8"/>
    <w:rsid w:val="003B720E"/>
    <w:rsid w:val="003D012C"/>
    <w:rsid w:val="00451B77"/>
    <w:rsid w:val="00482279"/>
    <w:rsid w:val="004A2CA5"/>
    <w:rsid w:val="005651B4"/>
    <w:rsid w:val="005670AE"/>
    <w:rsid w:val="005A1D30"/>
    <w:rsid w:val="005E1DE4"/>
    <w:rsid w:val="00655B07"/>
    <w:rsid w:val="00670301"/>
    <w:rsid w:val="0068101C"/>
    <w:rsid w:val="006B0838"/>
    <w:rsid w:val="006C1686"/>
    <w:rsid w:val="006C7587"/>
    <w:rsid w:val="006F4FF4"/>
    <w:rsid w:val="00727111"/>
    <w:rsid w:val="007315F4"/>
    <w:rsid w:val="00760F20"/>
    <w:rsid w:val="0077549B"/>
    <w:rsid w:val="007C06BE"/>
    <w:rsid w:val="007E66D3"/>
    <w:rsid w:val="008003E5"/>
    <w:rsid w:val="00803EFB"/>
    <w:rsid w:val="008142FC"/>
    <w:rsid w:val="00820222"/>
    <w:rsid w:val="00824076"/>
    <w:rsid w:val="00851985"/>
    <w:rsid w:val="00853B63"/>
    <w:rsid w:val="00855D20"/>
    <w:rsid w:val="00891029"/>
    <w:rsid w:val="008D77D9"/>
    <w:rsid w:val="008E7C61"/>
    <w:rsid w:val="00A435A5"/>
    <w:rsid w:val="00A45CE6"/>
    <w:rsid w:val="00A62600"/>
    <w:rsid w:val="00A866FF"/>
    <w:rsid w:val="00AA6DF0"/>
    <w:rsid w:val="00AF0539"/>
    <w:rsid w:val="00BD3F23"/>
    <w:rsid w:val="00CD24B8"/>
    <w:rsid w:val="00CD544A"/>
    <w:rsid w:val="00CE52FD"/>
    <w:rsid w:val="00CF02A0"/>
    <w:rsid w:val="00D1103D"/>
    <w:rsid w:val="00D90482"/>
    <w:rsid w:val="00E26031"/>
    <w:rsid w:val="00E62E0F"/>
    <w:rsid w:val="00F4771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00"/>
    <w:rP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62600"/>
    <w:pPr>
      <w:spacing w:before="60"/>
      <w:jc w:val="center"/>
    </w:pPr>
    <w:rPr>
      <w:b/>
      <w:i/>
      <w:sz w:val="28"/>
      <w:szCs w:val="20"/>
      <w:lang w:val="ru-RU"/>
    </w:rPr>
  </w:style>
  <w:style w:type="character" w:customStyle="1" w:styleId="BodyText2Char">
    <w:name w:val="Body Text 2 Char"/>
    <w:basedOn w:val="DefaultParagraphFont"/>
    <w:link w:val="BodyText2"/>
    <w:uiPriority w:val="99"/>
    <w:semiHidden/>
    <w:locked/>
    <w:rPr>
      <w:rFonts w:cs="Times New Roman"/>
      <w:sz w:val="24"/>
      <w:szCs w:val="24"/>
      <w:lang w:eastAsia="ru-RU"/>
    </w:rPr>
  </w:style>
  <w:style w:type="paragraph" w:styleId="BodyText">
    <w:name w:val="Body Text"/>
    <w:basedOn w:val="Normal"/>
    <w:link w:val="BodyTextChar"/>
    <w:uiPriority w:val="99"/>
    <w:rsid w:val="00A62600"/>
    <w:rPr>
      <w:szCs w:val="20"/>
    </w:rPr>
  </w:style>
  <w:style w:type="character" w:customStyle="1" w:styleId="BodyTextChar">
    <w:name w:val="Body Text Char"/>
    <w:basedOn w:val="DefaultParagraphFont"/>
    <w:link w:val="BodyText"/>
    <w:uiPriority w:val="99"/>
    <w:semiHidden/>
    <w:locked/>
    <w:rPr>
      <w:rFonts w:cs="Times New Roman"/>
      <w:sz w:val="24"/>
      <w:szCs w:val="24"/>
      <w:lang w:eastAsia="ru-RU"/>
    </w:rPr>
  </w:style>
  <w:style w:type="table" w:styleId="TableGrid">
    <w:name w:val="Table Grid"/>
    <w:basedOn w:val="TableNormal"/>
    <w:uiPriority w:val="99"/>
    <w:rsid w:val="00760F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4850</Words>
  <Characters>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кошторису витрат</dc:title>
  <dc:subject/>
  <dc:creator>User</dc:creator>
  <cp:keywords/>
  <dc:description/>
  <cp:lastModifiedBy>Вика</cp:lastModifiedBy>
  <cp:revision>3</cp:revision>
  <cp:lastPrinted>2017-01-12T08:58:00Z</cp:lastPrinted>
  <dcterms:created xsi:type="dcterms:W3CDTF">2017-02-02T13:49:00Z</dcterms:created>
  <dcterms:modified xsi:type="dcterms:W3CDTF">2017-02-02T13:50:00Z</dcterms:modified>
</cp:coreProperties>
</file>