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555B37" w:rsidRDefault="00BB5469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8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засідання виконавчого комітету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Суворовської  районної у м. Херсоні ради</w:t>
      </w:r>
    </w:p>
    <w:p w:rsidR="003874B4" w:rsidRPr="00555B37" w:rsidRDefault="00BB5469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19.09</w:t>
      </w:r>
      <w:r w:rsidR="003874B4" w:rsidRPr="00555B37">
        <w:rPr>
          <w:sz w:val="26"/>
          <w:szCs w:val="26"/>
        </w:rPr>
        <w:t>.2023  року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555B37" w:rsidTr="002D3A6D">
        <w:trPr>
          <w:trHeight w:val="331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Головує: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555B37" w:rsidTr="002D3A6D">
        <w:trPr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555B37" w:rsidRDefault="003874B4" w:rsidP="00A861DC">
            <w:pPr>
              <w:pStyle w:val="3"/>
              <w:rPr>
                <w:sz w:val="26"/>
                <w:szCs w:val="26"/>
              </w:rPr>
            </w:pPr>
            <w:r w:rsidRPr="00555B37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555B3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305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555B37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555B37" w:rsidTr="002D3A6D">
        <w:trPr>
          <w:trHeight w:val="305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555B37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781"/>
        </w:trPr>
        <w:tc>
          <w:tcPr>
            <w:tcW w:w="3239" w:type="dxa"/>
          </w:tcPr>
          <w:p w:rsidR="003874B4" w:rsidRPr="00555B37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B31078" w:rsidRPr="00555B37" w:rsidRDefault="003874B4" w:rsidP="00BB5469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3874B4" w:rsidRPr="00555B37" w:rsidTr="002D3A6D">
        <w:trPr>
          <w:trHeight w:val="305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555B37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директор ТОВ «Будівельна компанія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Херсонбуд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874B4" w:rsidRPr="00555B37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305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555B37" w:rsidRDefault="003874B4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</w:tcPr>
          <w:p w:rsidR="00BB5469" w:rsidRPr="00555B37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555B37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983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555B37" w:rsidTr="002D3A6D">
        <w:trPr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B5469" w:rsidRPr="00555B37" w:rsidTr="002D3A6D">
        <w:trPr>
          <w:trHeight w:val="670"/>
        </w:trPr>
        <w:tc>
          <w:tcPr>
            <w:tcW w:w="3239" w:type="dxa"/>
          </w:tcPr>
          <w:p w:rsidR="00BB5469" w:rsidRPr="00555B37" w:rsidRDefault="00BB5469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BB5469" w:rsidRPr="00555B37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BB5469" w:rsidRPr="00555B37" w:rsidRDefault="00BB5469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670"/>
        </w:trPr>
        <w:tc>
          <w:tcPr>
            <w:tcW w:w="3239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555B37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</w:p>
        </w:tc>
      </w:tr>
      <w:tr w:rsidR="003874B4" w:rsidRPr="00555B37" w:rsidTr="002D3A6D">
        <w:trPr>
          <w:trHeight w:val="670"/>
        </w:trPr>
        <w:tc>
          <w:tcPr>
            <w:tcW w:w="3239" w:type="dxa"/>
          </w:tcPr>
          <w:p w:rsidR="003874B4" w:rsidRPr="00555B37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305"/>
        </w:trPr>
        <w:tc>
          <w:tcPr>
            <w:tcW w:w="3239" w:type="dxa"/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  <w:p w:rsidR="00B31078" w:rsidRPr="00555B37" w:rsidRDefault="00B31078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3874B4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68"/>
        </w:trPr>
        <w:tc>
          <w:tcPr>
            <w:tcW w:w="3239" w:type="dxa"/>
          </w:tcPr>
          <w:p w:rsidR="003874B4" w:rsidRPr="00555B37" w:rsidRDefault="00BB5469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3874B4" w:rsidRPr="00555B37" w:rsidRDefault="003874B4" w:rsidP="000322E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BB5469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="0026620A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</w:tc>
      </w:tr>
      <w:tr w:rsidR="003874B4" w:rsidRPr="00BB5469" w:rsidTr="002D3A6D">
        <w:trPr>
          <w:trHeight w:val="68"/>
        </w:trPr>
        <w:tc>
          <w:tcPr>
            <w:tcW w:w="3239" w:type="dxa"/>
          </w:tcPr>
          <w:p w:rsidR="003874B4" w:rsidRPr="00555B37" w:rsidRDefault="00BB5469" w:rsidP="000322E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МАЙДАНЮК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Вячеслав</w:t>
            </w:r>
            <w:proofErr w:type="spellEnd"/>
          </w:p>
          <w:p w:rsidR="003874B4" w:rsidRPr="00555B37" w:rsidRDefault="003874B4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Default="00BB5469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завідувач сектора з питань цивільного захисту, мобілізаційної та оборонної роботи</w:t>
            </w:r>
          </w:p>
          <w:p w:rsidR="00BB5469" w:rsidRPr="00555B37" w:rsidRDefault="00BB5469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68"/>
        </w:trPr>
        <w:tc>
          <w:tcPr>
            <w:tcW w:w="10143" w:type="dxa"/>
            <w:gridSpan w:val="2"/>
          </w:tcPr>
          <w:p w:rsidR="003874B4" w:rsidRPr="00555B37" w:rsidRDefault="003874B4" w:rsidP="00007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У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розгляді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окремих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>питань</w:t>
            </w:r>
            <w:proofErr w:type="spellEnd"/>
            <w:r w:rsidRPr="00555B37">
              <w:rPr>
                <w:rFonts w:ascii="Times New Roman" w:hAnsi="Times New Roman"/>
                <w:b/>
                <w:sz w:val="26"/>
                <w:szCs w:val="26"/>
              </w:rPr>
              <w:t xml:space="preserve"> брали участь:</w:t>
            </w:r>
          </w:p>
          <w:p w:rsidR="003874B4" w:rsidRPr="00555B37" w:rsidRDefault="003874B4" w:rsidP="00007346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63"/>
        </w:trPr>
        <w:tc>
          <w:tcPr>
            <w:tcW w:w="3239" w:type="dxa"/>
          </w:tcPr>
          <w:p w:rsidR="00BB5469" w:rsidRPr="00555B37" w:rsidRDefault="00BB5469" w:rsidP="00BB546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BE23C8" w:rsidRDefault="00BE23C8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B5469" w:rsidRPr="00555B37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МАЙДАНЮК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Вячеслав</w:t>
            </w:r>
            <w:proofErr w:type="spellEnd"/>
          </w:p>
          <w:p w:rsidR="003874B4" w:rsidRPr="00555B37" w:rsidRDefault="003874B4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555B37" w:rsidRDefault="003874B4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9243F" w:rsidRPr="00555B37" w:rsidRDefault="00BB5469" w:rsidP="00E66AD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начальник служби у справах дітей, з 1</w:t>
            </w:r>
            <w:r w:rsidR="00C63C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3, 4,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E9243F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86E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6 </w:t>
            </w:r>
            <w:r w:rsidR="00E9243F" w:rsidRPr="00555B3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питання </w:t>
            </w:r>
          </w:p>
          <w:p w:rsidR="00BB5469" w:rsidRDefault="00BB5469" w:rsidP="00BB5469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завідувач сектора з питань цивільного захисту, мобілізаційної та оборонної роботи</w:t>
            </w:r>
            <w:r w:rsidR="00C63C46">
              <w:rPr>
                <w:rFonts w:ascii="Times New Roman" w:hAnsi="Times New Roman"/>
                <w:sz w:val="26"/>
                <w:szCs w:val="26"/>
                <w:lang w:val="uk-UA"/>
              </w:rPr>
              <w:t>, з 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питання</w:t>
            </w:r>
          </w:p>
          <w:p w:rsidR="00BB5469" w:rsidRPr="00555B37" w:rsidRDefault="00BB5469" w:rsidP="00E66A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61072" w:rsidTr="002D3A6D">
        <w:trPr>
          <w:trHeight w:val="68"/>
        </w:trPr>
        <w:tc>
          <w:tcPr>
            <w:tcW w:w="3239" w:type="dxa"/>
          </w:tcPr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555B37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3874B4" w:rsidRPr="00555B37" w:rsidRDefault="009E4A17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3A41BD" w:rsidRPr="00555B37" w:rsidRDefault="009E4A17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Поінформував, що </w:t>
            </w:r>
            <w:r w:rsidR="008E739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 червня поточного року діти Херсонської області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8E739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відповідно до 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постанови</w:t>
            </w:r>
            <w:r w:rsidR="008E739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Кабінету Міністрів України від 05 квітня 2017 року № 268 (зі змінами від 01.06.2023 року № 547) 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можуть отримати статус</w:t>
            </w:r>
            <w:r w:rsidR="008E739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дитини, яка постраждала внаслідок воєнних дій та збройних конфліктів. 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</w:t>
            </w:r>
            <w:r w:rsidR="002D3A6D">
              <w:rPr>
                <w:rFonts w:ascii="Times New Roman" w:hAnsi="Times New Roman"/>
                <w:sz w:val="26"/>
                <w:szCs w:val="26"/>
                <w:lang w:val="uk-UA"/>
              </w:rPr>
              <w:t>попередньому засіданні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виконавчого комітету</w:t>
            </w:r>
            <w:r w:rsidR="002D3A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яке було проведено 22.08.2023 року було розглянуто 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27 таких питань. </w:t>
            </w:r>
            <w:r w:rsidR="002D3A6D">
              <w:rPr>
                <w:rFonts w:ascii="Times New Roman" w:hAnsi="Times New Roman"/>
                <w:sz w:val="26"/>
                <w:szCs w:val="26"/>
                <w:lang w:val="uk-UA"/>
              </w:rPr>
              <w:t>На розгляд сьогоднішнього засідання винесено вже 70 питань. В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 вони були </w:t>
            </w:r>
            <w:r w:rsidR="002D3A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попередньо </w:t>
            </w:r>
            <w:r w:rsidR="003A41B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розглянуті на засіданні комісії з питань захисту прав дитини. </w:t>
            </w:r>
          </w:p>
          <w:p w:rsidR="00C86E2C" w:rsidRDefault="003A41BD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Вніс пропозицію: </w:t>
            </w:r>
            <w:r w:rsidR="002D3A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зв’язку із численними заявами від батьків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щодо надання статусу дитини, яка постраждала внаслідок воєнних дій та збройних конфліктів</w:t>
            </w:r>
            <w:r w:rsidR="002D3A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на засіданнях виконавчого комітету розглядати зазначені питання у подальшому не індивідуально, а загальним 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пакетом.</w:t>
            </w:r>
            <w:r w:rsidR="00C86E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A41BD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Пропозицію підтримано всіма присутніми членами виконавчого комітету.</w:t>
            </w:r>
          </w:p>
          <w:p w:rsidR="00895DD2" w:rsidRDefault="00895DD2" w:rsidP="00C63C46">
            <w:pPr>
              <w:pStyle w:val="a8"/>
              <w:spacing w:after="0" w:line="20" w:lineRule="atLeast"/>
              <w:ind w:left="0"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F17B7" w:rsidRDefault="009F17B7" w:rsidP="00C63C46">
            <w:pPr>
              <w:pStyle w:val="a8"/>
              <w:spacing w:after="0" w:line="20" w:lineRule="atLeast"/>
              <w:ind w:left="0" w:firstLine="708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BD006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BD006B" w:rsidRPr="00555B37" w:rsidRDefault="00BD006B" w:rsidP="00C63C46">
            <w:pPr>
              <w:pStyle w:val="a8"/>
              <w:spacing w:after="0" w:line="20" w:lineRule="atLeast"/>
              <w:ind w:left="0"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555B37" w:rsidTr="002D3A6D">
        <w:trPr>
          <w:trHeight w:val="68"/>
        </w:trPr>
        <w:tc>
          <w:tcPr>
            <w:tcW w:w="3239" w:type="dxa"/>
          </w:tcPr>
          <w:p w:rsidR="003874B4" w:rsidRPr="00555B37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3874B4" w:rsidRPr="00555B37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F17B7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начальник служби у справах дітей</w:t>
            </w:r>
          </w:p>
          <w:p w:rsidR="003874B4" w:rsidRPr="00555B37" w:rsidRDefault="003874B4" w:rsidP="00C63C46">
            <w:pPr>
              <w:tabs>
                <w:tab w:val="left" w:pos="4633"/>
              </w:tabs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3874B4" w:rsidRPr="00555B37" w:rsidTr="002D3A6D">
        <w:trPr>
          <w:trHeight w:val="68"/>
        </w:trPr>
        <w:tc>
          <w:tcPr>
            <w:tcW w:w="3239" w:type="dxa"/>
          </w:tcPr>
          <w:p w:rsidR="003874B4" w:rsidRPr="00555B37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555B37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895DD2" w:rsidRPr="00555B37" w:rsidRDefault="00895DD2" w:rsidP="00C63C4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7D01AF" w:rsidTr="002D3A6D">
        <w:trPr>
          <w:trHeight w:val="68"/>
        </w:trPr>
        <w:tc>
          <w:tcPr>
            <w:tcW w:w="3239" w:type="dxa"/>
          </w:tcPr>
          <w:p w:rsidR="003874B4" w:rsidRPr="00555B37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74B4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F17B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F17B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86E2C" w:rsidRDefault="00C86E2C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555B37" w:rsidRDefault="009F17B7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Рішення приймаю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ться без змін та 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3874B4" w:rsidRPr="00555B37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74</w:t>
            </w:r>
            <w:r w:rsidR="009F17B7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63C46"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  <w:r w:rsidR="009F17B7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874B4"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23479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47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Суворовську районну у м. Херсоні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  <w:lang w:val="uk-UA"/>
              </w:rPr>
              <w:t>субланку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Херсонської міської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  <w:lang w:val="uk-UA"/>
              </w:rPr>
              <w:t>субланки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Херсонської районної ланки територіальної підсистеми єдиної державної системи цивільного захисту Херсонської області.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МАЙДАНЮК В. - завідувач сектора з питань цивільного захисту, мобілізаційної та оборонної роботи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63C46" w:rsidRPr="00555B37" w:rsidRDefault="00C63C46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144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DD2" w:rsidRDefault="00895DD2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796">
              <w:rPr>
                <w:rFonts w:ascii="Times New Roman" w:hAnsi="Times New Roman"/>
                <w:sz w:val="26"/>
                <w:szCs w:val="26"/>
                <w:lang w:val="uk-UA"/>
              </w:rPr>
              <w:t>Про висновок щодо доцільност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 позбавлення батьківських прав.</w:t>
            </w:r>
          </w:p>
          <w:p w:rsidR="00895DD2" w:rsidRP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DD2" w:rsidRPr="00555B37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служби у справах дітей</w:t>
            </w: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E406D" w:rsidRPr="00555B37" w:rsidRDefault="00FE406D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FE406D" w:rsidRPr="00555B37" w:rsidRDefault="00FE406D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95DD2" w:rsidRPr="00555B37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E406D" w:rsidRPr="00555B37" w:rsidRDefault="00FE406D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FE406D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145</w:t>
            </w:r>
            <w:r w:rsidR="00FE406D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Про звільнення від здійснення повноважень опікуна над дитиною, позбавленої батьківського піклування, </w:t>
            </w:r>
            <w:r w:rsidRPr="002347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ТЕРПІЛОВСЬКОЮ Марією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Павлівною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, 16.04.2013 </w:t>
            </w:r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року </w:t>
            </w:r>
            <w:proofErr w:type="spellStart"/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народження</w:t>
            </w:r>
            <w:proofErr w:type="spellEnd"/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та </w:t>
            </w:r>
            <w:proofErr w:type="spellStart"/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влаштування</w:t>
            </w:r>
            <w:proofErr w:type="spellEnd"/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малолітньої</w:t>
            </w:r>
            <w:proofErr w:type="spellEnd"/>
            <w:r w:rsidRPr="002347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цілодобове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повне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державне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забезпечення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комунального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закладу</w:t>
            </w:r>
            <w:r w:rsidRPr="0023479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Антонівський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мистецький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ліцей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23479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Миколаївської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обласної</w:t>
            </w:r>
            <w:proofErr w:type="spellEnd"/>
            <w:r w:rsidRPr="0023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  <w:r w:rsidRPr="0023479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</w:t>
            </w: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служби у справах дітей</w:t>
            </w: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7D01AF" w:rsidRPr="00895DD2" w:rsidRDefault="007D01AF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5DD2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7D01AF" w:rsidRPr="00895DD2" w:rsidRDefault="007D01AF" w:rsidP="00C63C4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5DD2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146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4796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дозвіл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відчуження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майна, яке на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користування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дітям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>,</w:t>
            </w:r>
            <w:r w:rsidRPr="002347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234796">
              <w:rPr>
                <w:rFonts w:ascii="Times New Roman" w:hAnsi="Times New Roman"/>
                <w:sz w:val="26"/>
                <w:szCs w:val="26"/>
              </w:rPr>
              <w:t>та/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набуття</w:t>
            </w:r>
            <w:proofErr w:type="spell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майна на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Pr="00234796">
              <w:rPr>
                <w:rFonts w:ascii="Times New Roman" w:hAnsi="Times New Roman"/>
                <w:sz w:val="26"/>
                <w:szCs w:val="26"/>
              </w:rPr>
              <w:t>м’я</w:t>
            </w:r>
            <w:proofErr w:type="spellEnd"/>
            <w:proofErr w:type="gramEnd"/>
            <w:r w:rsidRPr="002347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4796">
              <w:rPr>
                <w:rFonts w:ascii="Times New Roman" w:hAnsi="Times New Roman"/>
                <w:sz w:val="26"/>
                <w:szCs w:val="26"/>
              </w:rPr>
              <w:t>дітей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895DD2" w:rsidRDefault="00895DD2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служби у справах дітей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7D01AF" w:rsidRPr="00895DD2" w:rsidRDefault="007D01AF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5DD2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7D01AF" w:rsidRPr="00895DD2" w:rsidRDefault="007D01AF" w:rsidP="00C63C4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5DD2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D01AF" w:rsidRPr="00555B37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147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86E2C" w:rsidRDefault="00C86E2C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63C7A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Про переведення МОЛОДЕЦЬКОЇ Карини Олександрівни, 20.11.2009 року народження, дитини позбавленої батьківського піклування, та влаштування її на цілодобове перебування до комунального закладу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63C7A">
              <w:rPr>
                <w:rFonts w:ascii="Times New Roman" w:hAnsi="Times New Roman"/>
                <w:sz w:val="26"/>
                <w:szCs w:val="26"/>
                <w:lang w:val="uk-UA"/>
              </w:rPr>
              <w:t>Львівської обласної ради «</w:t>
            </w:r>
            <w:proofErr w:type="spellStart"/>
            <w:r w:rsidRPr="00D63C7A">
              <w:rPr>
                <w:rFonts w:ascii="Times New Roman" w:hAnsi="Times New Roman"/>
                <w:sz w:val="26"/>
                <w:szCs w:val="26"/>
                <w:lang w:val="uk-UA"/>
              </w:rPr>
              <w:t>Добромильська</w:t>
            </w:r>
            <w:proofErr w:type="spellEnd"/>
            <w:r w:rsidRPr="00D63C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спеціальна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служби у справах дітей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63C46" w:rsidRPr="00895DD2" w:rsidRDefault="00C63C46" w:rsidP="00C63C4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5DD2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C63C46" w:rsidRPr="00895DD2" w:rsidRDefault="00C63C46" w:rsidP="00C63C4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5DD2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63C46" w:rsidRPr="00555B37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C63C46" w:rsidRDefault="00C63C46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148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7D01AF" w:rsidRDefault="007D01AF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555B37" w:rsidRDefault="003874B4" w:rsidP="00C63C46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FE406D" w:rsidRPr="00555B37" w:rsidRDefault="00FE406D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555B37" w:rsidRDefault="003874B4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555B37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3874B4" w:rsidRPr="00555B37" w:rsidRDefault="003874B4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555B37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</w:r>
      <w:r w:rsidRPr="00555B37">
        <w:rPr>
          <w:rFonts w:ascii="Times New Roman" w:hAnsi="Times New Roman"/>
          <w:sz w:val="26"/>
          <w:szCs w:val="26"/>
          <w:lang w:val="uk-UA"/>
        </w:rPr>
        <w:tab/>
        <w:t>Андрій  ЗАДНІПРЯНИЙ</w:t>
      </w:r>
    </w:p>
    <w:p w:rsidR="00555B37" w:rsidRPr="00555B37" w:rsidRDefault="00555B37" w:rsidP="00C63C46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sectPr w:rsidR="00555B37" w:rsidRPr="00555B37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86FC3"/>
    <w:rsid w:val="000A3236"/>
    <w:rsid w:val="000B1B01"/>
    <w:rsid w:val="000B444B"/>
    <w:rsid w:val="00102B8A"/>
    <w:rsid w:val="001179AD"/>
    <w:rsid w:val="00122E5E"/>
    <w:rsid w:val="00130AF6"/>
    <w:rsid w:val="00162E4E"/>
    <w:rsid w:val="001725A3"/>
    <w:rsid w:val="001916C5"/>
    <w:rsid w:val="001C0E2E"/>
    <w:rsid w:val="001D21EB"/>
    <w:rsid w:val="001F6125"/>
    <w:rsid w:val="002031B2"/>
    <w:rsid w:val="00206798"/>
    <w:rsid w:val="00232927"/>
    <w:rsid w:val="00233A9D"/>
    <w:rsid w:val="00250039"/>
    <w:rsid w:val="0026620A"/>
    <w:rsid w:val="00271505"/>
    <w:rsid w:val="002810C4"/>
    <w:rsid w:val="002819E7"/>
    <w:rsid w:val="002C4ACA"/>
    <w:rsid w:val="002D3A6D"/>
    <w:rsid w:val="00313411"/>
    <w:rsid w:val="003603E4"/>
    <w:rsid w:val="00373284"/>
    <w:rsid w:val="0038536A"/>
    <w:rsid w:val="0038655E"/>
    <w:rsid w:val="003874B4"/>
    <w:rsid w:val="003A41BD"/>
    <w:rsid w:val="003B5369"/>
    <w:rsid w:val="003B690B"/>
    <w:rsid w:val="003F2BF9"/>
    <w:rsid w:val="00423070"/>
    <w:rsid w:val="00426D52"/>
    <w:rsid w:val="00440D8C"/>
    <w:rsid w:val="0047469B"/>
    <w:rsid w:val="00493324"/>
    <w:rsid w:val="004E2F66"/>
    <w:rsid w:val="005017F1"/>
    <w:rsid w:val="0051113C"/>
    <w:rsid w:val="00516865"/>
    <w:rsid w:val="0052035A"/>
    <w:rsid w:val="0055501E"/>
    <w:rsid w:val="00555B37"/>
    <w:rsid w:val="00561072"/>
    <w:rsid w:val="005B12B6"/>
    <w:rsid w:val="005B3A78"/>
    <w:rsid w:val="005C2235"/>
    <w:rsid w:val="00612922"/>
    <w:rsid w:val="00615E17"/>
    <w:rsid w:val="00657408"/>
    <w:rsid w:val="006A7E49"/>
    <w:rsid w:val="006B2CF2"/>
    <w:rsid w:val="006D6960"/>
    <w:rsid w:val="006E1153"/>
    <w:rsid w:val="007134F6"/>
    <w:rsid w:val="00737984"/>
    <w:rsid w:val="00753028"/>
    <w:rsid w:val="00756716"/>
    <w:rsid w:val="00762220"/>
    <w:rsid w:val="007A7E7E"/>
    <w:rsid w:val="007C6E70"/>
    <w:rsid w:val="007D01AF"/>
    <w:rsid w:val="007E0FFD"/>
    <w:rsid w:val="00820EFD"/>
    <w:rsid w:val="00872CA3"/>
    <w:rsid w:val="00876664"/>
    <w:rsid w:val="0088063B"/>
    <w:rsid w:val="00892788"/>
    <w:rsid w:val="00895DD2"/>
    <w:rsid w:val="008A0DEF"/>
    <w:rsid w:val="008B3601"/>
    <w:rsid w:val="008C002D"/>
    <w:rsid w:val="008D1D92"/>
    <w:rsid w:val="008D744D"/>
    <w:rsid w:val="008E5022"/>
    <w:rsid w:val="008E7394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61DC"/>
    <w:rsid w:val="00A9132A"/>
    <w:rsid w:val="00AA4BFD"/>
    <w:rsid w:val="00AA7A3A"/>
    <w:rsid w:val="00AB20C6"/>
    <w:rsid w:val="00AF4098"/>
    <w:rsid w:val="00B03F33"/>
    <w:rsid w:val="00B10701"/>
    <w:rsid w:val="00B22F21"/>
    <w:rsid w:val="00B31078"/>
    <w:rsid w:val="00B36992"/>
    <w:rsid w:val="00B5637E"/>
    <w:rsid w:val="00B77EF6"/>
    <w:rsid w:val="00B8179C"/>
    <w:rsid w:val="00BB5469"/>
    <w:rsid w:val="00BD006B"/>
    <w:rsid w:val="00BE23C8"/>
    <w:rsid w:val="00BF2560"/>
    <w:rsid w:val="00C26C92"/>
    <w:rsid w:val="00C62E1A"/>
    <w:rsid w:val="00C63C46"/>
    <w:rsid w:val="00C86E2C"/>
    <w:rsid w:val="00C951E7"/>
    <w:rsid w:val="00CA5987"/>
    <w:rsid w:val="00CD2C73"/>
    <w:rsid w:val="00CF2B9A"/>
    <w:rsid w:val="00D05D45"/>
    <w:rsid w:val="00D07E4A"/>
    <w:rsid w:val="00D208D0"/>
    <w:rsid w:val="00D34CB4"/>
    <w:rsid w:val="00D77EA1"/>
    <w:rsid w:val="00D96204"/>
    <w:rsid w:val="00DA4E91"/>
    <w:rsid w:val="00DB2CFE"/>
    <w:rsid w:val="00DB734B"/>
    <w:rsid w:val="00DC180A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B64B2"/>
    <w:rsid w:val="00F11115"/>
    <w:rsid w:val="00F70789"/>
    <w:rsid w:val="00F946C9"/>
    <w:rsid w:val="00F956FD"/>
    <w:rsid w:val="00FB1C32"/>
    <w:rsid w:val="00FB73F9"/>
    <w:rsid w:val="00FB7455"/>
    <w:rsid w:val="00FD58F1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E2DD-AC82-4EBF-AEA2-0288825C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cp:lastPrinted>2023-03-09T08:17:00Z</cp:lastPrinted>
  <dcterms:created xsi:type="dcterms:W3CDTF">2022-12-28T09:33:00Z</dcterms:created>
  <dcterms:modified xsi:type="dcterms:W3CDTF">2023-09-20T09:32:00Z</dcterms:modified>
</cp:coreProperties>
</file>