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555B37" w:rsidRDefault="00B31078" w:rsidP="00A861DC">
      <w:pPr>
        <w:pStyle w:val="a3"/>
        <w:tabs>
          <w:tab w:val="left" w:pos="3060"/>
        </w:tabs>
        <w:rPr>
          <w:sz w:val="26"/>
          <w:szCs w:val="26"/>
        </w:rPr>
      </w:pPr>
      <w:r w:rsidRPr="00555B37">
        <w:rPr>
          <w:sz w:val="26"/>
          <w:szCs w:val="26"/>
        </w:rPr>
        <w:t>П Р О Т О К О Л  № 7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  <w:r w:rsidRPr="00555B37">
        <w:rPr>
          <w:sz w:val="26"/>
          <w:szCs w:val="26"/>
        </w:rPr>
        <w:t>засідання виконавчого комітету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  <w:r w:rsidRPr="00555B37">
        <w:rPr>
          <w:sz w:val="26"/>
          <w:szCs w:val="26"/>
        </w:rPr>
        <w:t>Суворовської  районної у м. Херсоні ради</w:t>
      </w:r>
    </w:p>
    <w:p w:rsidR="003874B4" w:rsidRPr="00555B37" w:rsidRDefault="00B31078" w:rsidP="00A861DC">
      <w:pPr>
        <w:pStyle w:val="a3"/>
        <w:rPr>
          <w:sz w:val="26"/>
          <w:szCs w:val="26"/>
        </w:rPr>
      </w:pPr>
      <w:r w:rsidRPr="00555B37">
        <w:rPr>
          <w:sz w:val="26"/>
          <w:szCs w:val="26"/>
        </w:rPr>
        <w:t>22.08</w:t>
      </w:r>
      <w:r w:rsidR="003874B4" w:rsidRPr="00555B37">
        <w:rPr>
          <w:sz w:val="26"/>
          <w:szCs w:val="26"/>
        </w:rPr>
        <w:t>.2023  року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</w:p>
    <w:tbl>
      <w:tblPr>
        <w:tblW w:w="1704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239"/>
        <w:gridCol w:w="6904"/>
        <w:gridCol w:w="6899"/>
      </w:tblGrid>
      <w:tr w:rsidR="003874B4" w:rsidRPr="00555B37" w:rsidTr="001916C5">
        <w:trPr>
          <w:gridAfter w:val="1"/>
          <w:wAfter w:w="6899" w:type="dxa"/>
          <w:trHeight w:val="331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Головує:</w:t>
            </w:r>
          </w:p>
        </w:tc>
        <w:tc>
          <w:tcPr>
            <w:tcW w:w="6904" w:type="dxa"/>
          </w:tcPr>
          <w:p w:rsidR="003874B4" w:rsidRPr="00555B37" w:rsidRDefault="003874B4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555B37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68"/>
        </w:trPr>
        <w:tc>
          <w:tcPr>
            <w:tcW w:w="10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4B4" w:rsidRPr="00555B37" w:rsidRDefault="003874B4" w:rsidP="00A861DC">
            <w:pPr>
              <w:pStyle w:val="3"/>
              <w:rPr>
                <w:sz w:val="26"/>
                <w:szCs w:val="26"/>
              </w:rPr>
            </w:pPr>
          </w:p>
          <w:p w:rsidR="003874B4" w:rsidRPr="00555B37" w:rsidRDefault="003874B4" w:rsidP="00A861DC">
            <w:pPr>
              <w:pStyle w:val="3"/>
              <w:rPr>
                <w:sz w:val="26"/>
                <w:szCs w:val="26"/>
              </w:rPr>
            </w:pPr>
            <w:r w:rsidRPr="00555B37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3874B4" w:rsidRPr="00555B37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  <w:p w:rsidR="003874B4" w:rsidRPr="00555B37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3874B4" w:rsidRPr="00555B37" w:rsidRDefault="003874B4" w:rsidP="00A861D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3874B4" w:rsidRPr="00555B37" w:rsidRDefault="003874B4" w:rsidP="00A861D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3874B4" w:rsidRPr="00555B37" w:rsidRDefault="003874B4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555B37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3874B4" w:rsidRPr="00555B37" w:rsidRDefault="003874B4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B31078" w:rsidRPr="00555B37" w:rsidRDefault="003874B4" w:rsidP="00B3107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B31078" w:rsidRPr="00555B37" w:rsidRDefault="00B31078" w:rsidP="00B3107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3874B4" w:rsidRPr="00555B37" w:rsidRDefault="003874B4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3874B4" w:rsidRPr="00555B37" w:rsidRDefault="003874B4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член ГО «Асоціації працівників закладів освіти                м. Херсон»</w:t>
            </w:r>
          </w:p>
          <w:p w:rsidR="003874B4" w:rsidRPr="00555B37" w:rsidRDefault="003874B4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3874B4" w:rsidRPr="00555B37" w:rsidRDefault="003874B4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3874B4" w:rsidRPr="00555B37" w:rsidRDefault="003874B4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3874B4" w:rsidRPr="00555B37" w:rsidRDefault="003874B4" w:rsidP="00B31078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B31078" w:rsidRPr="00555B37" w:rsidRDefault="00B31078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ГРЕЧІШКІН Юрій</w:t>
            </w:r>
          </w:p>
          <w:p w:rsidR="00B31078" w:rsidRPr="00555B37" w:rsidRDefault="00B31078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874B4" w:rsidRPr="00555B37" w:rsidRDefault="003874B4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3874B4" w:rsidRPr="00555B37" w:rsidRDefault="00B31078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директор ТОВ «Будівельна компанія «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Херсонбуд</w:t>
            </w:r>
            <w:proofErr w:type="spellEnd"/>
          </w:p>
        </w:tc>
      </w:tr>
      <w:tr w:rsidR="003874B4" w:rsidRPr="00555B37" w:rsidTr="001916C5">
        <w:trPr>
          <w:gridAfter w:val="1"/>
          <w:wAfter w:w="6899" w:type="dxa"/>
          <w:trHeight w:val="983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555B37" w:rsidTr="001916C5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Pr="00555B37" w:rsidRDefault="003874B4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B31078" w:rsidRPr="00555B37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Pr="00555B37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Херсонелектротранс</w:t>
            </w:r>
            <w:proofErr w:type="spellEnd"/>
          </w:p>
        </w:tc>
      </w:tr>
      <w:tr w:rsidR="003874B4" w:rsidRPr="00555B37" w:rsidTr="001916C5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3874B4" w:rsidP="00E9243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3874B4" w:rsidRPr="00555B37" w:rsidRDefault="003874B4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Присутні:</w:t>
            </w:r>
          </w:p>
          <w:p w:rsidR="00B31078" w:rsidRPr="00555B37" w:rsidRDefault="00B31078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3874B4" w:rsidRPr="00555B37" w:rsidRDefault="003874B4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555B37" w:rsidRDefault="0026620A" w:rsidP="000322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БЕБІК Елеонора</w:t>
            </w:r>
          </w:p>
          <w:p w:rsidR="003874B4" w:rsidRPr="00555B37" w:rsidRDefault="003874B4" w:rsidP="000322E5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26620A" w:rsidP="009D064F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заступник начальника служби у справах дітей</w:t>
            </w:r>
          </w:p>
        </w:tc>
      </w:tr>
      <w:tr w:rsidR="003874B4" w:rsidRPr="00DE2306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555B37" w:rsidRDefault="0026620A" w:rsidP="000322E5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КОНОВЕНКО Марія</w:t>
            </w:r>
          </w:p>
          <w:p w:rsidR="003874B4" w:rsidRPr="00555B37" w:rsidRDefault="003874B4" w:rsidP="00E50FB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26620A" w:rsidP="009D064F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завідувач відділу з питань життєдіяльності району</w:t>
            </w: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10143" w:type="dxa"/>
            <w:gridSpan w:val="2"/>
          </w:tcPr>
          <w:p w:rsidR="003874B4" w:rsidRPr="00555B37" w:rsidRDefault="003874B4" w:rsidP="000073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</w:rPr>
              <w:t xml:space="preserve">У </w:t>
            </w:r>
            <w:proofErr w:type="spellStart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>розгляді</w:t>
            </w:r>
            <w:proofErr w:type="spellEnd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>окремих</w:t>
            </w:r>
            <w:proofErr w:type="spellEnd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>питань</w:t>
            </w:r>
            <w:proofErr w:type="spellEnd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 xml:space="preserve"> брали участь:</w:t>
            </w:r>
          </w:p>
          <w:p w:rsidR="003874B4" w:rsidRPr="00555B37" w:rsidRDefault="003874B4" w:rsidP="00007346">
            <w:pPr>
              <w:tabs>
                <w:tab w:val="left" w:pos="327"/>
              </w:tabs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E9243F">
        <w:trPr>
          <w:gridAfter w:val="1"/>
          <w:wAfter w:w="6899" w:type="dxa"/>
          <w:trHeight w:val="63"/>
        </w:trPr>
        <w:tc>
          <w:tcPr>
            <w:tcW w:w="3239" w:type="dxa"/>
            <w:tcBorders>
              <w:right w:val="single" w:sz="4" w:space="0" w:color="auto"/>
            </w:tcBorders>
          </w:tcPr>
          <w:p w:rsidR="00E9243F" w:rsidRPr="00555B37" w:rsidRDefault="00E9243F" w:rsidP="00E9243F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БЕБІК Елеонора</w:t>
            </w:r>
          </w:p>
          <w:p w:rsidR="00E9243F" w:rsidRPr="00555B37" w:rsidRDefault="00E9243F" w:rsidP="000322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74B4" w:rsidRPr="00555B37" w:rsidRDefault="003874B4" w:rsidP="000322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КОНОВЕНКО Марія</w:t>
            </w:r>
          </w:p>
          <w:p w:rsidR="003874B4" w:rsidRPr="00555B37" w:rsidRDefault="003874B4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  <w:tcBorders>
              <w:left w:val="single" w:sz="4" w:space="0" w:color="auto"/>
            </w:tcBorders>
          </w:tcPr>
          <w:p w:rsidR="00E9243F" w:rsidRPr="00555B37" w:rsidRDefault="00E9243F" w:rsidP="00E66AD4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заступник начальника служби у справах дітей, з 5 по 34 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питання </w:t>
            </w:r>
          </w:p>
          <w:p w:rsidR="003874B4" w:rsidRPr="00555B37" w:rsidRDefault="003874B4" w:rsidP="00E66AD4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завідувач відділу з питань життєдіяльності райо</w:t>
            </w:r>
            <w:r w:rsidR="0026620A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ну, 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6620A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 </w:t>
            </w:r>
            <w:r w:rsidR="00E9243F"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питання</w:t>
            </w:r>
          </w:p>
          <w:p w:rsidR="003874B4" w:rsidRPr="00555B37" w:rsidRDefault="003874B4" w:rsidP="00E66A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3239" w:type="dxa"/>
            <w:tcBorders>
              <w:right w:val="single" w:sz="4" w:space="0" w:color="auto"/>
            </w:tcBorders>
          </w:tcPr>
          <w:p w:rsidR="003874B4" w:rsidRPr="00555B37" w:rsidRDefault="003874B4" w:rsidP="00E9243F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  <w:tcBorders>
              <w:left w:val="single" w:sz="4" w:space="0" w:color="auto"/>
            </w:tcBorders>
          </w:tcPr>
          <w:p w:rsidR="003874B4" w:rsidRPr="00555B37" w:rsidRDefault="003874B4" w:rsidP="00E9243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-.</w:t>
            </w: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AF4098" w:rsidRPr="00555B37" w:rsidRDefault="008D1D92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AF4098" w:rsidRPr="00555B37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555B37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555B37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555B37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555B37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555B37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555B37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555B37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555B37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555B37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555B37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555B37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555B37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555B37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555B37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555B37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006B" w:rsidRPr="00555B37" w:rsidRDefault="00BD006B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874B4" w:rsidRPr="00555B37" w:rsidRDefault="003874B4" w:rsidP="00130A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612922" w:rsidRDefault="00612922" w:rsidP="00A317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555B37" w:rsidRPr="00555B37" w:rsidRDefault="00555B37" w:rsidP="00A317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61072" w:rsidRDefault="00612922" w:rsidP="0056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Поінформував</w:t>
            </w:r>
            <w:r w:rsidR="00AF4098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що відповідно </w:t>
            </w:r>
            <w:r w:rsidR="008D1D92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 </w:t>
            </w:r>
            <w:r w:rsidR="0087666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затвердженого рішенням виконавчого комітету від 10.12.2021 року № 205 Регламенту роботи виконавчих органів районної у </w:t>
            </w:r>
            <w:r w:rsidR="00AF4098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</w:t>
            </w:r>
            <w:r w:rsidR="0087666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м. Херсоні ради</w:t>
            </w:r>
            <w:r w:rsidR="00AF4098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(пункт 3.28)</w:t>
            </w:r>
            <w:r w:rsidR="0087666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>, в період між засіданнями виконавчого комітету було розглянуто питання, які вимагали негайного вирішення, а саме</w:t>
            </w:r>
            <w:r w:rsidR="00AF4098" w:rsidRPr="00555B37">
              <w:rPr>
                <w:rFonts w:ascii="Times New Roman" w:hAnsi="Times New Roman"/>
                <w:sz w:val="26"/>
                <w:szCs w:val="26"/>
                <w:lang w:val="uk-UA"/>
              </w:rPr>
              <w:t>:</w:t>
            </w:r>
            <w:r w:rsidR="0087666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61072">
              <w:rPr>
                <w:rFonts w:ascii="Times New Roman" w:hAnsi="Times New Roman"/>
                <w:sz w:val="26"/>
                <w:szCs w:val="26"/>
                <w:lang w:val="uk-UA"/>
              </w:rPr>
              <w:t>два питання щодо соціального захисту дітей (рі</w:t>
            </w:r>
            <w:r w:rsidR="00DE2306">
              <w:rPr>
                <w:rFonts w:ascii="Times New Roman" w:hAnsi="Times New Roman"/>
                <w:sz w:val="26"/>
                <w:szCs w:val="26"/>
                <w:lang w:val="uk-UA"/>
              </w:rPr>
              <w:t>шення виконавчого комітету № 39 та №</w:t>
            </w:r>
            <w:bookmarkStart w:id="0" w:name="_GoBack"/>
            <w:bookmarkEnd w:id="0"/>
            <w:r w:rsidR="00DE230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6107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40) та одне питання щодо </w:t>
            </w:r>
            <w:r w:rsidR="00561072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внесення змін до списку призначених </w:t>
            </w:r>
            <w:proofErr w:type="spellStart"/>
            <w:r w:rsidR="00561072"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т.в.о</w:t>
            </w:r>
            <w:proofErr w:type="spellEnd"/>
            <w:r w:rsidR="00561072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органів самоорганізації населення (голів квартальних комітетів) у Суворовському районі м. Херсона на час воєнного стану в Україні, затвердженого рішенням виконавчого комітету Суворовської районної у м. Херсоні ради </w:t>
            </w:r>
            <w:r w:rsidR="00561072" w:rsidRPr="00555B37">
              <w:rPr>
                <w:rFonts w:ascii="Times New Roman" w:hAnsi="Times New Roman"/>
                <w:sz w:val="26"/>
                <w:szCs w:val="26"/>
                <w:lang w:val="uk-UA" w:eastAsia="x-none"/>
              </w:rPr>
              <w:t>від 20.06.2023 року №36</w:t>
            </w:r>
            <w:r w:rsidR="00561072">
              <w:rPr>
                <w:rFonts w:ascii="Times New Roman" w:hAnsi="Times New Roman"/>
                <w:sz w:val="26"/>
                <w:szCs w:val="26"/>
                <w:lang w:val="uk-UA" w:eastAsia="x-none"/>
              </w:rPr>
              <w:t xml:space="preserve"> (рішення виконавчого комітету № 41).</w:t>
            </w:r>
          </w:p>
          <w:p w:rsidR="00AF4098" w:rsidRPr="00555B37" w:rsidRDefault="00876664" w:rsidP="00AF4098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Ці питання </w:t>
            </w:r>
            <w:r w:rsidR="00AF4098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було 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ухвалено шляхом опитування </w:t>
            </w:r>
            <w:r w:rsidR="00AF4098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членів виконавчого комітету. </w:t>
            </w:r>
          </w:p>
          <w:p w:rsidR="003874B4" w:rsidRPr="00555B37" w:rsidRDefault="003874B4" w:rsidP="00A317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</w:rPr>
              <w:t>погодження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</w:rPr>
              <w:t xml:space="preserve"> проекту </w:t>
            </w:r>
            <w:proofErr w:type="spellStart"/>
            <w:proofErr w:type="gramStart"/>
            <w:r w:rsidRPr="00555B37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555B37">
              <w:rPr>
                <w:rFonts w:ascii="Times New Roman" w:hAnsi="Times New Roman"/>
                <w:sz w:val="26"/>
                <w:szCs w:val="26"/>
              </w:rPr>
              <w:t>ішення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</w:rPr>
              <w:t>районної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</w:rPr>
              <w:t xml:space="preserve"> у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</w:rPr>
              <w:t>місті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</w:rPr>
              <w:t xml:space="preserve"> ради «Про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</w:rPr>
              <w:t>внесення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</w:rPr>
              <w:t>змін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</w:rPr>
              <w:t xml:space="preserve"> до бюджету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</w:rPr>
              <w:t>Суворовського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</w:rPr>
              <w:t xml:space="preserve"> району у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</w:rPr>
              <w:t>місті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</w:rPr>
              <w:t xml:space="preserve"> Херсон на 2023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</w:rPr>
              <w:t>рік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</w:rPr>
              <w:t>»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3874B4" w:rsidRPr="00555B37" w:rsidRDefault="003874B4" w:rsidP="00BF2560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555B37" w:rsidRDefault="003874B4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3874B4" w:rsidRPr="00555B37" w:rsidRDefault="003874B4" w:rsidP="00130A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3874B4" w:rsidRPr="00555B37" w:rsidRDefault="003874B4" w:rsidP="00130A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3874B4" w:rsidP="00A913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3874B4" w:rsidRPr="00555B37" w:rsidRDefault="008D1D92" w:rsidP="00A913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(Рішення № 42</w:t>
            </w:r>
            <w:r w:rsidR="003874B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8D1D92" w:rsidRPr="00555B37" w:rsidRDefault="008D1D92" w:rsidP="008D1D92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8D1D92" w:rsidRPr="00555B37" w:rsidRDefault="008D1D92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8D1D92" w:rsidRPr="00555B37" w:rsidRDefault="008D1D92" w:rsidP="008D1D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внесення змін до кошторису видатків на 2023 рік на виконання заходів районної програми «Забезпечення соціально-правового захисту  дітей на 2021-2025 роки».</w:t>
            </w:r>
          </w:p>
          <w:p w:rsidR="008D1D92" w:rsidRPr="00555B37" w:rsidRDefault="008D1D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rPr>
          <w:trHeight w:val="68"/>
        </w:trPr>
        <w:tc>
          <w:tcPr>
            <w:tcW w:w="3239" w:type="dxa"/>
          </w:tcPr>
          <w:p w:rsidR="008D1D92" w:rsidRPr="00555B37" w:rsidRDefault="008D1D92" w:rsidP="008D1D92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8D1D92" w:rsidRPr="00555B37" w:rsidRDefault="008D1D92" w:rsidP="008D1D92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9E4A17" w:rsidRPr="00555B37" w:rsidRDefault="009E4A17" w:rsidP="009E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БЕБІК Е. – заступник начальника служби у справах дітей</w:t>
            </w:r>
          </w:p>
          <w:p w:rsidR="008D1D92" w:rsidRPr="00555B37" w:rsidRDefault="008D1D92" w:rsidP="008D1D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89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8D1D92" w:rsidRPr="00555B37" w:rsidRDefault="00555B37" w:rsidP="008D1D92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555B37" w:rsidRPr="00555B37" w:rsidRDefault="00555B37" w:rsidP="00555B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555B37" w:rsidRPr="00555B37" w:rsidRDefault="00555B37" w:rsidP="00555B3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8D1D92" w:rsidRPr="00555B37" w:rsidRDefault="008D1D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555B37" w:rsidRPr="00555B37" w:rsidRDefault="00555B37" w:rsidP="00555B37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555B37" w:rsidRPr="00555B37" w:rsidRDefault="00555B37" w:rsidP="00555B3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555B37" w:rsidRPr="00555B37" w:rsidRDefault="00555B37" w:rsidP="00555B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(Рішення № 43 додається).</w:t>
            </w:r>
          </w:p>
          <w:p w:rsidR="003874B4" w:rsidRPr="00555B37" w:rsidRDefault="003874B4" w:rsidP="008D1D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9E4A17" w:rsidRPr="00555B37" w:rsidRDefault="009E4A17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555B37" w:rsidRDefault="003874B4" w:rsidP="00555B37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3874B4" w:rsidP="00555B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423070" w:rsidRPr="00555B37" w:rsidRDefault="00423070" w:rsidP="00423070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423070" w:rsidRPr="00555B37" w:rsidRDefault="00423070" w:rsidP="004230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 затвердження нового складу комісії з питань захисту прав дитини.</w:t>
            </w:r>
          </w:p>
          <w:p w:rsidR="003874B4" w:rsidRPr="00555B37" w:rsidRDefault="003874B4" w:rsidP="00555B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9E4A17" w:rsidRPr="00423070" w:rsidRDefault="009E4A17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904" w:type="dxa"/>
          </w:tcPr>
          <w:p w:rsidR="009E4A17" w:rsidRPr="00555B37" w:rsidRDefault="009E4A17" w:rsidP="004230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555B37" w:rsidRDefault="003874B4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3874B4" w:rsidRPr="00555B37" w:rsidRDefault="009E4A17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БЕБІК Е. – заступник начальника служби у справах дітей</w:t>
            </w:r>
          </w:p>
          <w:p w:rsidR="009E4A17" w:rsidRPr="00555B37" w:rsidRDefault="009E4A17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555B37" w:rsidRDefault="003874B4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3874B4" w:rsidRPr="00555B37" w:rsidRDefault="003874B4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3874B4" w:rsidRPr="00555B37" w:rsidRDefault="003874B4" w:rsidP="00B563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3874B4" w:rsidRPr="00555B37" w:rsidRDefault="003874B4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74B4" w:rsidRPr="00555B37" w:rsidRDefault="003874B4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555B37" w:rsidRDefault="003874B4" w:rsidP="00DC180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3874B4" w:rsidRPr="00555B37" w:rsidRDefault="003874B4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3874B4" w:rsidP="009B03A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3874B4" w:rsidRPr="00555B37" w:rsidRDefault="009E4A17" w:rsidP="009B03A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(Рішення № 44</w:t>
            </w:r>
            <w:r w:rsidR="003874B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3874B4" w:rsidRPr="00555B37" w:rsidRDefault="003874B4" w:rsidP="009B03A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DE2306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555B37" w:rsidRDefault="003874B4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3874B4" w:rsidRPr="00555B37" w:rsidRDefault="009E4A17" w:rsidP="009E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 затвердження розпорядження голови Суворовської районної у м</w:t>
            </w:r>
            <w:r w:rsidR="00BD006B">
              <w:rPr>
                <w:rFonts w:ascii="Times New Roman" w:hAnsi="Times New Roman"/>
                <w:sz w:val="26"/>
                <w:szCs w:val="26"/>
                <w:lang w:val="uk-UA"/>
              </w:rPr>
              <w:t>. Херсоні ради «Про влаштування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дитини</w:t>
            </w:r>
            <w:r w:rsidR="00BD006B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позбавленої батьківського піклування, на цілодобове перебування до комунального закладу «Антонівський мистецький ліцей» Миколаївської обласної ради.</w:t>
            </w:r>
          </w:p>
          <w:p w:rsidR="009E4A17" w:rsidRPr="00555B37" w:rsidRDefault="009E4A17" w:rsidP="00A14A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555B37" w:rsidRDefault="003874B4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9E4A17" w:rsidRPr="00555B37" w:rsidRDefault="009E4A17" w:rsidP="009E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БЕБІК Е. – заступник начальника служби у справах дітей</w:t>
            </w:r>
          </w:p>
          <w:p w:rsidR="009E4A17" w:rsidRPr="00555B37" w:rsidRDefault="009E4A17" w:rsidP="003732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555B37" w:rsidRDefault="003874B4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3874B4" w:rsidRPr="00555B37" w:rsidRDefault="003874B4" w:rsidP="003732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3874B4" w:rsidRPr="00555B37" w:rsidRDefault="003874B4" w:rsidP="00B563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3874B4" w:rsidRPr="00555B37" w:rsidRDefault="003874B4" w:rsidP="00373284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555B37" w:rsidRDefault="003874B4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3874B4" w:rsidRPr="00555B37" w:rsidRDefault="003874B4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3874B4" w:rsidP="00B5637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3874B4" w:rsidRPr="00555B37" w:rsidRDefault="009E4A17" w:rsidP="00B5637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(Рішення № 45</w:t>
            </w:r>
            <w:r w:rsidR="003874B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3874B4" w:rsidRPr="00555B37" w:rsidRDefault="003874B4" w:rsidP="00B5637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61072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874B4" w:rsidRPr="00555B37" w:rsidRDefault="003874B4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3874B4" w:rsidRPr="00555B37" w:rsidRDefault="009E4A17" w:rsidP="00D77EA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3A41BD" w:rsidRPr="00555B37" w:rsidRDefault="009E4A17" w:rsidP="008E73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Поінформував, що </w:t>
            </w:r>
            <w:r w:rsidR="008E739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 червня поточного року діти Херсонської області</w:t>
            </w:r>
            <w:r w:rsidR="003A41BD" w:rsidRPr="00555B37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8E739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відповідно до </w:t>
            </w:r>
            <w:r w:rsidR="003A41BD"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постанови</w:t>
            </w:r>
            <w:r w:rsidR="008E739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Кабінету Міністрів України від 05 квітня 2017 року № 268 (зі змінами від 01.06.2023 року № 547) </w:t>
            </w:r>
            <w:r w:rsidR="003A41BD"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можуть отримати статус</w:t>
            </w:r>
            <w:r w:rsidR="008E739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дитини, яка постраждала внаслідок воєнних дій та збройних конфліктів. </w:t>
            </w:r>
            <w:r w:rsidR="003A41BD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 сьогодні маємо понад 70 заяв від батьків щодо отримання дітьми зазначеного статусу. На засідання виконавчого комітету винесено 27 таких питань. Попередньо всі вони були розглянуті на засіданні комісії з питань захисту прав дитини. </w:t>
            </w:r>
          </w:p>
          <w:p w:rsidR="003A41BD" w:rsidRPr="00555B37" w:rsidRDefault="003A41BD" w:rsidP="008E73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Вніс пропозицію: питання щодо надання статусу дитини, яка постраждала внаслідок воєнних дій та збройних конфліктів розглядати пакетом.</w:t>
            </w:r>
          </w:p>
          <w:p w:rsidR="003A41BD" w:rsidRPr="00555B37" w:rsidRDefault="009F17B7" w:rsidP="008E73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Пропозицію підтримано всіма присутніми членами виконавчого комітету.</w:t>
            </w:r>
          </w:p>
          <w:p w:rsidR="009E4A17" w:rsidRPr="00555B37" w:rsidRDefault="009E4A17" w:rsidP="009F17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F17B7" w:rsidRDefault="009F17B7" w:rsidP="00BD006B">
            <w:pPr>
              <w:pStyle w:val="a8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BD006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BD006B" w:rsidRPr="00555B37" w:rsidRDefault="00BD006B" w:rsidP="00BD006B">
            <w:pPr>
              <w:pStyle w:val="a8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555B37" w:rsidRDefault="003874B4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Доповідає:</w:t>
            </w:r>
          </w:p>
        </w:tc>
        <w:tc>
          <w:tcPr>
            <w:tcW w:w="6904" w:type="dxa"/>
          </w:tcPr>
          <w:p w:rsidR="003874B4" w:rsidRPr="00555B37" w:rsidRDefault="009F17B7" w:rsidP="00520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БЕБІК Е</w:t>
            </w:r>
            <w:r w:rsidR="003874B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–</w:t>
            </w:r>
            <w:r w:rsidR="003874B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заступник </w:t>
            </w:r>
            <w:r w:rsidR="003874B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начальник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="003874B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служби у справах дітей</w:t>
            </w:r>
          </w:p>
          <w:p w:rsidR="003874B4" w:rsidRPr="00555B37" w:rsidRDefault="003874B4" w:rsidP="00D77EA1">
            <w:pPr>
              <w:tabs>
                <w:tab w:val="left" w:pos="463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555B37" w:rsidRDefault="003874B4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3874B4" w:rsidRPr="00555B37" w:rsidRDefault="003874B4" w:rsidP="00D77E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9F17B7" w:rsidRPr="00555B37" w:rsidRDefault="009F17B7" w:rsidP="009F17B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3874B4" w:rsidRPr="00555B37" w:rsidRDefault="003874B4" w:rsidP="00D77EA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- керуючий справами виконавчого комітету</w:t>
            </w:r>
          </w:p>
          <w:p w:rsidR="003874B4" w:rsidRPr="00555B37" w:rsidRDefault="003874B4" w:rsidP="00D77EA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555B37" w:rsidRDefault="003874B4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874B4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FE406D" w:rsidRPr="00555B37" w:rsidRDefault="00FE406D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FE406D" w:rsidRPr="00555B37" w:rsidRDefault="00FE406D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FE406D" w:rsidRPr="00555B37" w:rsidRDefault="00FE406D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FE406D" w:rsidRPr="00555B37" w:rsidRDefault="00FE406D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FE406D" w:rsidRPr="00555B37" w:rsidRDefault="00FE406D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FE406D" w:rsidRPr="00555B37" w:rsidRDefault="00FE406D" w:rsidP="00FE406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FE406D" w:rsidRPr="00555B37" w:rsidRDefault="00FE406D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9F17B7" w:rsidP="00D77EA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приймаю</w:t>
            </w:r>
            <w:r w:rsidR="003874B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ться без змін та 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доповнень до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проєктів</w:t>
            </w:r>
            <w:proofErr w:type="spellEnd"/>
            <w:r w:rsidR="003874B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3874B4" w:rsidRPr="00555B37" w:rsidRDefault="009F17B7" w:rsidP="00D77E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(Рішення № 46 –</w:t>
            </w:r>
            <w:r w:rsidR="003874B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72 </w:t>
            </w:r>
            <w:r w:rsidR="003874B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додається).</w:t>
            </w:r>
          </w:p>
          <w:p w:rsidR="009F17B7" w:rsidRPr="00555B37" w:rsidRDefault="009F17B7" w:rsidP="00D77E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F17B7" w:rsidRPr="00555B37" w:rsidRDefault="009F17B7" w:rsidP="009F17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</w:rPr>
              <w:t>погодження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</w:rPr>
              <w:t>внесення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</w:rPr>
              <w:t>змін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</w:rPr>
              <w:t>кошторису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</w:rPr>
              <w:t>видатків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</w:rPr>
              <w:t xml:space="preserve"> та календарного плану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</w:rPr>
              <w:t>районної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</w:rPr>
              <w:t>програми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</w:rPr>
              <w:t>Благоустрій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</w:rPr>
              <w:t>території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</w:rPr>
              <w:t>Суворовського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</w:rPr>
              <w:t xml:space="preserve"> району на 2021-2025 роки» на 2023 </w:t>
            </w:r>
            <w:proofErr w:type="spellStart"/>
            <w:proofErr w:type="gramStart"/>
            <w:r w:rsidRPr="00555B37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555B37">
              <w:rPr>
                <w:rFonts w:ascii="Times New Roman" w:hAnsi="Times New Roman"/>
                <w:sz w:val="26"/>
                <w:szCs w:val="26"/>
              </w:rPr>
              <w:t>ік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9F17B7" w:rsidRPr="00555B37" w:rsidRDefault="009F17B7" w:rsidP="00D77E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F17B7" w:rsidRPr="00555B37" w:rsidRDefault="009F17B7" w:rsidP="00FE406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КОНОВЕНКО М.</w:t>
            </w:r>
            <w:r w:rsidR="00FE406D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FE406D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завідувач відділу з питань життєдіяльності району</w:t>
            </w:r>
          </w:p>
          <w:p w:rsidR="009F17B7" w:rsidRPr="00555B37" w:rsidRDefault="009F17B7" w:rsidP="00FE40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E406D" w:rsidRPr="00555B37" w:rsidRDefault="00FE406D" w:rsidP="00FE40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FE406D" w:rsidRPr="00555B37" w:rsidRDefault="00FE406D" w:rsidP="00FE406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9F17B7" w:rsidRPr="00555B37" w:rsidRDefault="009F17B7" w:rsidP="00D77E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E406D" w:rsidRPr="00555B37" w:rsidRDefault="00FE406D" w:rsidP="00FE406D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FE406D" w:rsidRPr="00555B37" w:rsidRDefault="00FE406D" w:rsidP="00FE406D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(Рішення № 73 додається).</w:t>
            </w:r>
          </w:p>
          <w:p w:rsidR="003874B4" w:rsidRPr="00555B37" w:rsidRDefault="003874B4" w:rsidP="00D77E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FE406D" w:rsidRPr="00555B37" w:rsidRDefault="00FE406D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p w:rsidR="003874B4" w:rsidRPr="00555B37" w:rsidRDefault="003874B4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  <w:r w:rsidRPr="00555B37">
        <w:rPr>
          <w:rFonts w:ascii="Times New Roman" w:hAnsi="Times New Roman"/>
          <w:sz w:val="26"/>
          <w:szCs w:val="26"/>
          <w:lang w:val="uk-UA"/>
        </w:rPr>
        <w:t>Голова  районної</w:t>
      </w:r>
    </w:p>
    <w:p w:rsidR="003874B4" w:rsidRPr="00555B37" w:rsidRDefault="003874B4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  <w:r w:rsidRPr="00555B37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  <w:t>Андрій  ЗАДНІПРЯНИЙ</w:t>
      </w:r>
    </w:p>
    <w:p w:rsidR="00555B37" w:rsidRPr="00555B37" w:rsidRDefault="00555B37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sectPr w:rsidR="00555B37" w:rsidRPr="00555B37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86FC3"/>
    <w:rsid w:val="000A3236"/>
    <w:rsid w:val="000B1B01"/>
    <w:rsid w:val="000B444B"/>
    <w:rsid w:val="00102B8A"/>
    <w:rsid w:val="001179AD"/>
    <w:rsid w:val="00122E5E"/>
    <w:rsid w:val="00130AF6"/>
    <w:rsid w:val="00162E4E"/>
    <w:rsid w:val="001725A3"/>
    <w:rsid w:val="001916C5"/>
    <w:rsid w:val="001C0E2E"/>
    <w:rsid w:val="001D21EB"/>
    <w:rsid w:val="001F6125"/>
    <w:rsid w:val="002031B2"/>
    <w:rsid w:val="00206798"/>
    <w:rsid w:val="00232927"/>
    <w:rsid w:val="00233A9D"/>
    <w:rsid w:val="00250039"/>
    <w:rsid w:val="0026620A"/>
    <w:rsid w:val="00271505"/>
    <w:rsid w:val="002810C4"/>
    <w:rsid w:val="002819E7"/>
    <w:rsid w:val="002C4ACA"/>
    <w:rsid w:val="00313411"/>
    <w:rsid w:val="003603E4"/>
    <w:rsid w:val="00373284"/>
    <w:rsid w:val="0038536A"/>
    <w:rsid w:val="0038655E"/>
    <w:rsid w:val="003874B4"/>
    <w:rsid w:val="003A41BD"/>
    <w:rsid w:val="003B5369"/>
    <w:rsid w:val="003B690B"/>
    <w:rsid w:val="003F2BF9"/>
    <w:rsid w:val="00423070"/>
    <w:rsid w:val="00426D52"/>
    <w:rsid w:val="00440D8C"/>
    <w:rsid w:val="0047469B"/>
    <w:rsid w:val="00493324"/>
    <w:rsid w:val="004E2F66"/>
    <w:rsid w:val="005017F1"/>
    <w:rsid w:val="0051113C"/>
    <w:rsid w:val="00516865"/>
    <w:rsid w:val="0052035A"/>
    <w:rsid w:val="0055501E"/>
    <w:rsid w:val="00555B37"/>
    <w:rsid w:val="00561072"/>
    <w:rsid w:val="005B12B6"/>
    <w:rsid w:val="005B3A78"/>
    <w:rsid w:val="005C2235"/>
    <w:rsid w:val="00612922"/>
    <w:rsid w:val="00615E17"/>
    <w:rsid w:val="00657408"/>
    <w:rsid w:val="006A7E49"/>
    <w:rsid w:val="006B2CF2"/>
    <w:rsid w:val="006D6960"/>
    <w:rsid w:val="006E1153"/>
    <w:rsid w:val="007134F6"/>
    <w:rsid w:val="00737984"/>
    <w:rsid w:val="00753028"/>
    <w:rsid w:val="00756716"/>
    <w:rsid w:val="00762220"/>
    <w:rsid w:val="007A7E7E"/>
    <w:rsid w:val="007C6E70"/>
    <w:rsid w:val="007E0FFD"/>
    <w:rsid w:val="00820EFD"/>
    <w:rsid w:val="00872CA3"/>
    <w:rsid w:val="00876664"/>
    <w:rsid w:val="0088063B"/>
    <w:rsid w:val="00892788"/>
    <w:rsid w:val="008A0DEF"/>
    <w:rsid w:val="008B3601"/>
    <w:rsid w:val="008C002D"/>
    <w:rsid w:val="008D1D92"/>
    <w:rsid w:val="008D744D"/>
    <w:rsid w:val="008E5022"/>
    <w:rsid w:val="008E7394"/>
    <w:rsid w:val="00975603"/>
    <w:rsid w:val="009927A2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A04048"/>
    <w:rsid w:val="00A14A6C"/>
    <w:rsid w:val="00A205FB"/>
    <w:rsid w:val="00A22BB6"/>
    <w:rsid w:val="00A265A4"/>
    <w:rsid w:val="00A3173A"/>
    <w:rsid w:val="00A430A2"/>
    <w:rsid w:val="00A61749"/>
    <w:rsid w:val="00A861DC"/>
    <w:rsid w:val="00A9132A"/>
    <w:rsid w:val="00AA4BFD"/>
    <w:rsid w:val="00AA7A3A"/>
    <w:rsid w:val="00AB20C6"/>
    <w:rsid w:val="00AF4098"/>
    <w:rsid w:val="00B03F33"/>
    <w:rsid w:val="00B10701"/>
    <w:rsid w:val="00B22F21"/>
    <w:rsid w:val="00B31078"/>
    <w:rsid w:val="00B36992"/>
    <w:rsid w:val="00B5637E"/>
    <w:rsid w:val="00B77EF6"/>
    <w:rsid w:val="00B8179C"/>
    <w:rsid w:val="00BD006B"/>
    <w:rsid w:val="00BF2560"/>
    <w:rsid w:val="00C26C92"/>
    <w:rsid w:val="00C62E1A"/>
    <w:rsid w:val="00C951E7"/>
    <w:rsid w:val="00CA5987"/>
    <w:rsid w:val="00CD2C73"/>
    <w:rsid w:val="00CF2B9A"/>
    <w:rsid w:val="00D05D45"/>
    <w:rsid w:val="00D07E4A"/>
    <w:rsid w:val="00D208D0"/>
    <w:rsid w:val="00D34CB4"/>
    <w:rsid w:val="00D77EA1"/>
    <w:rsid w:val="00D96204"/>
    <w:rsid w:val="00DA4E91"/>
    <w:rsid w:val="00DB2CFE"/>
    <w:rsid w:val="00DB734B"/>
    <w:rsid w:val="00DC180A"/>
    <w:rsid w:val="00DE2306"/>
    <w:rsid w:val="00DE61FB"/>
    <w:rsid w:val="00E07AB4"/>
    <w:rsid w:val="00E20C61"/>
    <w:rsid w:val="00E2204A"/>
    <w:rsid w:val="00E50FB9"/>
    <w:rsid w:val="00E66286"/>
    <w:rsid w:val="00E66AD4"/>
    <w:rsid w:val="00E703F4"/>
    <w:rsid w:val="00E9243F"/>
    <w:rsid w:val="00EB64B2"/>
    <w:rsid w:val="00F11115"/>
    <w:rsid w:val="00F70789"/>
    <w:rsid w:val="00F946C9"/>
    <w:rsid w:val="00F956FD"/>
    <w:rsid w:val="00FB1C32"/>
    <w:rsid w:val="00FB73F9"/>
    <w:rsid w:val="00FB7455"/>
    <w:rsid w:val="00FD58F1"/>
    <w:rsid w:val="00F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A277D-B89A-4507-8020-371A12D1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48</cp:revision>
  <cp:lastPrinted>2023-03-09T08:17:00Z</cp:lastPrinted>
  <dcterms:created xsi:type="dcterms:W3CDTF">2022-12-28T09:33:00Z</dcterms:created>
  <dcterms:modified xsi:type="dcterms:W3CDTF">2023-08-24T08:46:00Z</dcterms:modified>
</cp:coreProperties>
</file>