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0" w:rsidRDefault="00441760" w:rsidP="00596B56">
      <w:pPr>
        <w:spacing w:line="288" w:lineRule="atLeast"/>
        <w:jc w:val="left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441760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Консультує Міністр юстиції: порядок виконання судового рішення</w:t>
      </w:r>
    </w:p>
    <w:p w:rsidR="00441760" w:rsidRPr="00441760" w:rsidRDefault="00441760" w:rsidP="00596B56">
      <w:pPr>
        <w:spacing w:line="288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6B56" w:rsidRPr="00596B56" w:rsidRDefault="00596B56" w:rsidP="00596B56">
      <w:pPr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Вітаю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 пане Міністре! Чи не могли б в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и мені відповісти на декілька запитань щодо виконання рішення суду? Маю на руках рішення суду і не знаю, що робити з ним далі. </w:t>
      </w:r>
    </w:p>
    <w:p w:rsidR="00596B56" w:rsidRPr="00596B56" w:rsidRDefault="00596B56" w:rsidP="00596B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6B56" w:rsidRPr="00596B56" w:rsidRDefault="00596B56" w:rsidP="00596B56">
      <w:pPr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З повагою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 Олександр Рева</w:t>
      </w: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596B56" w:rsidRPr="00596B56" w:rsidRDefault="00596B56" w:rsidP="00596B5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Що таке виконавче провадження?</w:t>
      </w:r>
    </w:p>
    <w:p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Виконавче провадження – це завершальна стадія судового провадження. В Україні рішення суду може виконуватись як у добровільному, так і  у примусовому порядку. </w:t>
      </w:r>
    </w:p>
    <w:p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Сторонами виконавчого провадження є стягувач і боржник. Стягувачем є особа, на користь чи в інтересах якої видано виконавчий документ.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порядок виконання рішення суду у добровільному порядку? 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Боржник, за власним волевиявленням, може виконати рішення суду добровільно. У разі добровільного порядку виконання рішень про стягнення періодичних платежів,  виконавчий документ разом із заявою може бути надісланий стягувачем підприємству, установі, організації, фізичній особі - підприємцю, які виплачують боржнику відповідно заробітну плату, пенсію, стипендію та інші доходи.</w:t>
      </w:r>
    </w:p>
    <w:p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алгоритм дій </w:t>
      </w: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у випадку примусового стягнення заборгованості з боржника?</w:t>
      </w:r>
    </w:p>
    <w:p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разі задоволення судом вимог про сплату заборгованості, якщо боржник добровільно не виконує рішення суду, стягувач має право пред’явити виконавчий документ для примусового виконання. Для цього потрібно: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звернутися до суду, який розглядав справу, із заявою про видачу судового наказу або виконавчого листа;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написати заяву до державної виконавчої служи або приватного виконавця із проханням примусового стягнення заборгованості із боржника;</w:t>
      </w:r>
    </w:p>
    <w:p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сплатити авансовий внесок до органу ДВС, куди буде подано виконавчий лист або до приватного виконавця;</w:t>
      </w:r>
    </w:p>
    <w:p w:rsid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подати заяву з копією квитанції про сплату авансового внеску до ДВС або приватного виконавця.</w:t>
      </w:r>
    </w:p>
    <w:p w:rsidR="00596B56" w:rsidRPr="00596B56" w:rsidRDefault="00596B56" w:rsidP="00596B56">
      <w:pPr>
        <w:spacing w:line="331" w:lineRule="atLeast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Які строки пред’явлення виконавчих документів? 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Виконавчі документи можуть бути пред’явлені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до примусового виконання: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before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протягом 3-х років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, з наступного дня після набрання рішенням законної сили, а якщо рішення підлягає негайному виконанню - з наступного дня після його прийняття.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3-х місяців,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якщо мова йде про посвідчення комісій по трудових спорах та виконавчі документи, за якими стягувачем є держава або державний орган.</w:t>
      </w:r>
    </w:p>
    <w:p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after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усього періоду,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справах про стягнення аліментів, відшкодування шкоди, заподіяної внаслідок каліцтва чи іншого ушкодження здоров’я, втрати годувальника тощо.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Якщо стягувач пропустив строк пред’явлення виконавчого документа до виконання, він має право звернутися із заявою про поновлення такого строку до суду, який розглядав справу.</w:t>
      </w:r>
    </w:p>
    <w:p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Що потрібно сплатити за примусове виконання рішення? </w:t>
      </w:r>
    </w:p>
    <w:p w:rsidR="00596B56" w:rsidRPr="00596B56" w:rsidRDefault="00596B56" w:rsidP="00596B5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lastRenderedPageBreak/>
        <w:t>Боржник: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 Виконавчий збір - це збір, що справляється на всій території України за примусове виконання рішення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t xml:space="preserve">органами державної виконавчої служби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у розмірі 10 % суми, що фактично стягнута, повернута, або вартості майна боржника, переданого стягувачу за виконавчим документом.</w:t>
      </w:r>
    </w:p>
    <w:p w:rsidR="00596B56" w:rsidRPr="00596B56" w:rsidRDefault="00596B56" w:rsidP="00596B56">
      <w:pPr>
        <w:shd w:val="clear" w:color="auto" w:fill="FFFFFF"/>
        <w:spacing w:before="120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У разі виконання рішення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приватним виконавцем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стягується основна винагорода, розмір якої становить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10 % стягнутої ним суми або вартості майна, що підлягає передачі за виконавчим документом.</w:t>
      </w:r>
    </w:p>
    <w:p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Стягувач: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Авансовий внесок – це кошти, за рахунок яких фінансуються витрати на організацію та проведення виконавчих дій органом державної виконавчої служби (приватним виконавцем). Розмір авансового внеску становить:</w:t>
      </w:r>
    </w:p>
    <w:p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2 % від  суми, що підлягає стягненню, але не більше 10 мінімальних розмірів заробітної плати (до 41 730 грн ); </w:t>
      </w:r>
    </w:p>
    <w:p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before="120" w:after="120"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1 мінімальний розмір заробітної плати (4 173 грн) за рішенням немайнового характеру та рішень про забезпечення позову з боржника - фізичної особи та 2 мінімальні  розміри заробітної плати (8 346 грн) з боржника - юридичної особи.</w:t>
      </w:r>
    </w:p>
    <w:p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Хто звільняється від сплати авансового внеску?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 сплати авансового внеску звільняються у разі їх звернення до органів державної виконавчої служби: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інваліди війни, інваліди I та II груп;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законні представники дітей-інвалідів і недієздатних інвалідів I та II груп;</w:t>
      </w:r>
    </w:p>
    <w:p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громадяни, віднесені до категорій 1 та 2 осіб, які постраждали внаслідок Чорнобильської катастрофи.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Крім того, у Законі передбачені рішення суду, за виконання яких авансовий внесок не сплачується, наприклад: 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стягнення заробітної плати, поновлення на роботі та інші вимоги, що випливають із трудових правовідносин;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обчислення, призначення, перерахунок, здійснення, надання, одержання пенсійних та соціальних виплат, доплат, соціальних послуг, допомоги, захисту, пільг;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шкоди, заподіяної каліцтвом або іншим ушкодженням здоров’я, а також смертю фізичної особи;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стягнення аліментів,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заборгованості зі сплати аліментів, додаткових витрат на дитину, неустойки (пені) за прострочення сплати аліментів, суми індексації аліментів, встановлення побачення з дитиною або усунення перешкод у побаченні з дитиною;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майнової та/або моральної шкоди, завданої внаслідок вчинення кримінального правопорушення;</w:t>
      </w:r>
    </w:p>
    <w:p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виконання рішення Європейського суду з прав людини.  </w:t>
      </w:r>
    </w:p>
    <w:p w:rsidR="00596B56" w:rsidRPr="00837099" w:rsidRDefault="00596B56" w:rsidP="00837099">
      <w:pPr>
        <w:shd w:val="clear" w:color="auto" w:fill="FFFFFF"/>
        <w:spacing w:line="33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Як отримати присуджені кошти?    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Грошові суми, стягнуті з боржника (у томі числі одержані від реалізації майна боржника), зараховуються на відповідний рахунок органу ДВС чи рахунок приватного виконавця.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За письмовою заявою фізичної особи стягнуті грошові суми перераховуються виконавцем на зазначений стягувачем рахунок у банку або іншій фінансовій установі чи надсилаються на адресу стягувача поштовим переказом, що здійснюється за його рахунок, крім переказу аліментних сум. </w:t>
      </w:r>
    </w:p>
    <w:p w:rsidR="00596B56" w:rsidRPr="00596B56" w:rsidRDefault="00596B56" w:rsidP="00596B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0 (800) 213 103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Окремо хочу зазначити, що Мін’юст запровадив низку суттєвих новацій, серед яких створення Єдиного реєстру боржників, який ведеться з метою оприлюднення в режимі реального часу інформації про невиконані майнові зобов’язання боржників та запобігання відчуженню боржниками майна.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України:  </w:t>
      </w:r>
      <w:hyperlink r:id="rId6" w:history="1">
        <w:r w:rsidRPr="00596B56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uk-UA"/>
          </w:rPr>
          <w:t>https://erb.minjust.gov.ua</w:t>
        </w:r>
      </w:hyperlink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</w:t>
      </w:r>
    </w:p>
    <w:p w:rsidR="00837099" w:rsidRDefault="00837099" w:rsidP="00596B56">
      <w:pPr>
        <w:shd w:val="clear" w:color="auto" w:fill="FFFFFF"/>
        <w:spacing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Крім того, у 2018 році в зазначеному реєстрі відкрито публічні реєстри неплатників аліментів та боржників, які перешкоджають побаченням з дитиною, а також боржників, які мають заборгованість по заробітній платі.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Також, щоб забезпечити громадянам зручний сервіс у сфері примусового виконання судових рішень,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ми відкрили чотири  «Центри виконання рішень», де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громадяни мають можливість подавати документи про примусове виконання рішень та інші документи виконавчого провадження за принципом екстериторіальності в межах відповідної області, отримати відомості з автоматизованої системи виконавчого провадження, перевірити документи на відповідність законодавству, отримати консультацію, швидко та правильно оформити документи, оплатити заборгованість чи авансовий внесок через термінал тощо.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Завітати до «Центрів виконання рішень» можна за адресами:</w:t>
      </w:r>
    </w:p>
    <w:p w:rsid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Дніпро, вул. Володимира Винниченка, 2;</w:t>
      </w:r>
    </w:p>
    <w:p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="00FA3D9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Сєвєродонецьк, вул.Федоренка,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1</w:t>
      </w:r>
      <w:r w:rsidR="00FA3D9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0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;</w:t>
      </w:r>
    </w:p>
    <w:p w:rsidR="00837099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 Суми, вул. Петропавлівська, 75;</w:t>
      </w:r>
    </w:p>
    <w:p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Одеса, вул.Разумовська, 37.</w:t>
      </w:r>
    </w:p>
    <w:p w:rsidR="00631526" w:rsidRDefault="00596B56" w:rsidP="00596B56">
      <w:pPr>
        <w:pStyle w:val="a5"/>
      </w:pPr>
      <w:r w:rsidRPr="00596B56">
        <w:rPr>
          <w:rFonts w:ascii="Times New Roman" w:hAnsi="Times New Roman" w:cs="Times New Roman"/>
          <w:i/>
          <w:sz w:val="24"/>
          <w:szCs w:val="24"/>
          <w:lang w:eastAsia="uk-UA"/>
        </w:rPr>
        <w:t> </w:t>
      </w:r>
    </w:p>
    <w:sectPr w:rsidR="00631526" w:rsidSect="00596B56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BA2"/>
    <w:multiLevelType w:val="multilevel"/>
    <w:tmpl w:val="096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EE3"/>
    <w:multiLevelType w:val="multilevel"/>
    <w:tmpl w:val="CDC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1D9"/>
    <w:multiLevelType w:val="multilevel"/>
    <w:tmpl w:val="D07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E4FA8"/>
    <w:multiLevelType w:val="multilevel"/>
    <w:tmpl w:val="425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84DE6"/>
    <w:multiLevelType w:val="multilevel"/>
    <w:tmpl w:val="5FC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05811"/>
    <w:multiLevelType w:val="multilevel"/>
    <w:tmpl w:val="32C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839E9"/>
    <w:multiLevelType w:val="multilevel"/>
    <w:tmpl w:val="D72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608B9"/>
    <w:multiLevelType w:val="multilevel"/>
    <w:tmpl w:val="C5F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B56"/>
    <w:rsid w:val="00441760"/>
    <w:rsid w:val="00596B56"/>
    <w:rsid w:val="00631526"/>
    <w:rsid w:val="00837099"/>
    <w:rsid w:val="00C63D6F"/>
    <w:rsid w:val="00E802A9"/>
    <w:rsid w:val="00FA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96B56"/>
    <w:rPr>
      <w:color w:val="0000FF"/>
      <w:u w:val="single"/>
    </w:rPr>
  </w:style>
  <w:style w:type="paragraph" w:styleId="a5">
    <w:name w:val="No Spacing"/>
    <w:uiPriority w:val="1"/>
    <w:qFormat/>
    <w:rsid w:val="00596B5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b.minjus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1963-DE02-4984-87D0-164A616A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4591</Words>
  <Characters>2617</Characters>
  <Application>Microsoft Office Word</Application>
  <DocSecurity>0</DocSecurity>
  <Lines>21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Человек6</cp:lastModifiedBy>
  <cp:revision>4</cp:revision>
  <dcterms:created xsi:type="dcterms:W3CDTF">2019-03-12T15:14:00Z</dcterms:created>
  <dcterms:modified xsi:type="dcterms:W3CDTF">2019-03-18T10:46:00Z</dcterms:modified>
</cp:coreProperties>
</file>